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公文小标宋" w:hAnsi="方正公文小标宋" w:eastAsia="方正公文小标宋" w:cs="方正公文小标宋"/>
          <w:sz w:val="44"/>
          <w:szCs w:val="44"/>
          <w:lang w:val="en-US" w:eastAsia="zh-CN"/>
        </w:rPr>
        <w:t>黄山市公共资源交易协会（筹）公开招募首批会员的公告</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促进建立和完善统一开放、竞争有序、公开透明的公共资源交易秩序，加强黄山市公共资源交易主体、运行服务机构及政府主管部门之间的沟通协调，依法自律规范公共资源交易、服务和管理行为，经黄山市民政局核准，黄山市公共资源交易协会筹备工作已初步完成。本协会由从事公共资源交易活动的企事业单位、高等院校、社会中介组织及上述单位和政府主管部门中符合章程规定条件的人员，自愿组成的服务于公共资源交易活动的全市性、学术研究性、专业性、非盈利性的社会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自筹备成立以来，得到社会各界的大力支持和积极参与，在此，表示衷心感谢！协会成立后将协助政府加强公共资源交易制度建设；宣传贯彻公共资源交易相关政策法规；编制行业标准规范；搭建公共资源交易相关研讨交流平台，研讨行业热点难点问题，及时向政府有关部门反映会员诉求；努力提高服务水平，拓展服务领域，积极创新工作思路，团结引领广大会员，为会员提供更优质的服务，为行业的高质量发展作出新贡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在此我们面向社会公开招募首批单位会员和个人会员，有关事项公告如下：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一、入会条件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1.单位会员条件：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（1）黄山市内参与公共资源交易活动且具有独立法人资格的企事业单位、高等院校、社会中介组织；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（2）拥护本协会的章程；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（3）自愿加入本协会并按协会章程规定履行义务；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（4）遵守社会公德，有良好的社会信誉；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（5）在公共资源交易领域内具有一定的影响；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（6）热爱公共资源交易事业。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2.个人会员条件：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（1）中国境内中国公民；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（2）公共资源交易领域具有影响的组织领导者、专家学者、优秀从业人员；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（3）拥护本协会章程；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（4）热爱公共资源交易事业，自愿加入本会；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（5）在公共资源交易领域具有一定的业绩和影响。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二、申请会员程序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1.填报《黄山市公共资源交易协会单位会员入会申请表》（附件2）或《黄山市公共资源交易协会个人会员入会申请表》（附件3）发送电子版至hsggzyxh@126.com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2.协会筹备组办公会研究批准。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3.协会正式登记后，对符合章程规定条件的申请单位或个人颁发会员证。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三、会员缴纳会费标准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1.会长单位10000元/年；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2.常务理事单位8000元/年；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3.理事单位6000元/年；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4.会员单位5000元/年；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5.个人会员100元/年。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1.首批单位会员申请截止时间为2024年3月31</w:t>
      </w:r>
      <w:bookmarkStart w:id="0" w:name="_GoBack"/>
      <w:bookmarkEnd w:id="0"/>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2.协会筹备组地址：黄山市屯溪区社屋前路1号5楼；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3.联系人：方女士  联系电话：18955972813。</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1.黄山市公共资源交易协会章程（草案）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2.黄山市公共资源交易协会单位会员入会申请表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3.黄山市公共资源交易协会个人会员入会申请表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黄山市公共资源交易协会（筹备组）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2024年2月21日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附件1</w:t>
      </w:r>
    </w:p>
    <w:p>
      <w:pPr>
        <w:pStyle w:val="9"/>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黄山市</w:t>
      </w:r>
      <w:r>
        <w:rPr>
          <w:rFonts w:hint="eastAsia" w:ascii="方正小标宋_GBK" w:hAnsi="方正小标宋_GBK" w:eastAsia="方正小标宋_GBK" w:cs="方正小标宋_GBK"/>
          <w:color w:val="000000"/>
          <w:sz w:val="44"/>
          <w:szCs w:val="44"/>
        </w:rPr>
        <w:t>公共资源交易协会章程</w:t>
      </w:r>
    </w:p>
    <w:p>
      <w:pPr>
        <w:pStyle w:val="8"/>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eastAsia="方正小标宋_GBK"/>
          <w:lang w:val="en-US" w:eastAsia="zh-CN"/>
        </w:rPr>
      </w:pP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草案）</w:t>
      </w: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hint="eastAsia"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bidi="ar-SA"/>
        </w:rPr>
        <w:t>第一章</w:t>
      </w:r>
      <w:r>
        <w:rPr>
          <w:rFonts w:hint="eastAsia" w:ascii="宋体" w:hAnsi="宋体" w:cs="宋体"/>
          <w:b w:val="0"/>
          <w:bCs w:val="0"/>
          <w:color w:val="000000"/>
          <w:kern w:val="2"/>
          <w:sz w:val="32"/>
          <w:szCs w:val="32"/>
          <w:lang w:bidi="ar-SA"/>
        </w:rPr>
        <w:t> </w:t>
      </w:r>
      <w:r>
        <w:rPr>
          <w:rFonts w:hint="eastAsia" w:ascii="黑体" w:hAnsi="黑体" w:eastAsia="黑体" w:cs="仿宋"/>
          <w:b w:val="0"/>
          <w:bCs w:val="0"/>
          <w:color w:val="000000"/>
          <w:kern w:val="2"/>
          <w:sz w:val="32"/>
          <w:szCs w:val="32"/>
          <w:lang w:bidi="ar-SA"/>
        </w:rPr>
        <w:t xml:space="preserve"> 总 则</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第一条</w:t>
      </w:r>
      <w:r>
        <w:rPr>
          <w:rFonts w:hint="eastAsia" w:ascii="仿宋" w:hAnsi="仿宋" w:eastAsia="仿宋" w:cs="仿宋"/>
          <w:color w:val="000000"/>
          <w:sz w:val="32"/>
          <w:szCs w:val="32"/>
        </w:rPr>
        <w:t xml:space="preserve"> 本协会名称：</w:t>
      </w:r>
      <w:r>
        <w:rPr>
          <w:rFonts w:hint="eastAsia" w:ascii="仿宋" w:hAnsi="仿宋" w:eastAsia="仿宋" w:cs="仿宋"/>
          <w:color w:val="000000"/>
          <w:sz w:val="32"/>
          <w:szCs w:val="32"/>
          <w:lang w:eastAsia="zh-CN"/>
        </w:rPr>
        <w:t>黄山市</w:t>
      </w:r>
      <w:r>
        <w:rPr>
          <w:rFonts w:hint="eastAsia" w:ascii="仿宋" w:hAnsi="仿宋" w:eastAsia="仿宋" w:cs="仿宋"/>
          <w:color w:val="000000"/>
          <w:sz w:val="32"/>
          <w:szCs w:val="32"/>
        </w:rPr>
        <w:t>公共资源交易协会（以下简称协会）。英文名称：</w:t>
      </w:r>
      <w:r>
        <w:rPr>
          <w:rFonts w:hint="eastAsia" w:ascii="仿宋" w:hAnsi="仿宋" w:eastAsia="仿宋" w:cs="仿宋"/>
          <w:color w:val="000000"/>
          <w:sz w:val="32"/>
          <w:szCs w:val="32"/>
          <w:u w:val="none"/>
          <w:lang w:val="en-US" w:eastAsia="zh-CN"/>
        </w:rPr>
        <w:t xml:space="preserve">Huangshan </w:t>
      </w:r>
      <w:r>
        <w:rPr>
          <w:rFonts w:hint="eastAsia" w:ascii="仿宋" w:hAnsi="仿宋" w:eastAsia="仿宋" w:cs="仿宋"/>
          <w:color w:val="000000"/>
          <w:sz w:val="32"/>
          <w:szCs w:val="32"/>
        </w:rPr>
        <w:t xml:space="preserve"> Public Resources Trading Association，缩写为</w:t>
      </w:r>
      <w:r>
        <w:rPr>
          <w:rFonts w:hint="eastAsia" w:ascii="仿宋" w:hAnsi="仿宋" w:eastAsia="仿宋" w:cs="仿宋"/>
          <w:color w:val="000000"/>
          <w:sz w:val="32"/>
          <w:szCs w:val="32"/>
          <w:lang w:val="en-US" w:eastAsia="zh-CN"/>
        </w:rPr>
        <w:t>HS</w:t>
      </w:r>
      <w:r>
        <w:rPr>
          <w:rFonts w:hint="eastAsia" w:ascii="仿宋" w:hAnsi="仿宋" w:eastAsia="仿宋" w:cs="仿宋"/>
          <w:color w:val="000000"/>
          <w:sz w:val="32"/>
          <w:szCs w:val="32"/>
        </w:rPr>
        <w:t>PRTA。</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本协会性质：由从事公共资源交易活动的企事业单位、高等院校、社会中介组织及上述单位和政府主管部门中符合本章程规定条件的人员，自愿组成的服务于公共资源交易活动的全市性、学术研究性、专业性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非营利性</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社团组织。</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第三条</w:t>
      </w:r>
      <w:r>
        <w:rPr>
          <w:rFonts w:hint="eastAsia" w:ascii="仿宋" w:hAnsi="仿宋" w:eastAsia="仿宋" w:cs="仿宋"/>
          <w:color w:val="000000"/>
          <w:sz w:val="32"/>
          <w:szCs w:val="32"/>
        </w:rPr>
        <w:t xml:space="preserve"> 本协会宗旨：以习近平新时代中国特色社会主义思想理论体系为指导，遵守宪法、法律、法规和国家政策，践行社会主义核心价值观，遵守社会道德风尚。立足于为公共资源交易事业快速发展，深入开展公共资源交易规范化、科学化、法制化研究，充分发挥企业与政府之间有效沟通的桥梁纽带作用，建立交易主体、服务主体、管理主体之间良好的互通机制，积极推进公共资源交易法规体系和市县公共资源交易一体化体系建设。加强行业自律，切实维护会员合法权益，</w:t>
      </w:r>
      <w:r>
        <w:rPr>
          <w:rFonts w:hint="eastAsia" w:ascii="仿宋" w:hAnsi="仿宋" w:eastAsia="仿宋" w:cs="仿宋"/>
          <w:color w:val="000000"/>
          <w:sz w:val="32"/>
          <w:szCs w:val="32"/>
          <w:lang w:eastAsia="zh-CN"/>
        </w:rPr>
        <w:t>及时</w:t>
      </w:r>
      <w:r>
        <w:rPr>
          <w:rFonts w:hint="eastAsia" w:ascii="仿宋" w:hAnsi="仿宋" w:eastAsia="仿宋" w:cs="仿宋"/>
          <w:color w:val="000000"/>
          <w:sz w:val="32"/>
          <w:szCs w:val="32"/>
        </w:rPr>
        <w:t>为参与公共资源交易活动的各方主体及有关单位提供服务、反映诉求。受政府部门委托，协调公共资源交易工作，规范公共资源交易行为，进行信息服务、教育与培训服务、咨询服务、举办展览、组织会议等。</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第四条</w:t>
      </w:r>
      <w:r>
        <w:rPr>
          <w:rFonts w:hint="eastAsia" w:ascii="仿宋" w:hAnsi="仿宋" w:eastAsia="仿宋" w:cs="仿宋"/>
          <w:color w:val="000000"/>
          <w:sz w:val="32"/>
          <w:szCs w:val="32"/>
        </w:rPr>
        <w:t xml:space="preserve"> 本协会依法接受登记管理机关</w:t>
      </w:r>
      <w:r>
        <w:rPr>
          <w:rFonts w:hint="eastAsia" w:ascii="仿宋" w:hAnsi="仿宋" w:eastAsia="仿宋" w:cs="仿宋"/>
          <w:color w:val="000000"/>
          <w:sz w:val="32"/>
          <w:szCs w:val="32"/>
          <w:lang w:eastAsia="zh-CN"/>
        </w:rPr>
        <w:t>黄山</w:t>
      </w:r>
      <w:r>
        <w:rPr>
          <w:rFonts w:hint="eastAsia" w:ascii="仿宋" w:hAnsi="仿宋" w:eastAsia="仿宋" w:cs="仿宋"/>
          <w:color w:val="000000"/>
          <w:sz w:val="32"/>
          <w:szCs w:val="32"/>
        </w:rPr>
        <w:t>市民政局、业务主管单位</w:t>
      </w:r>
      <w:r>
        <w:rPr>
          <w:rFonts w:hint="eastAsia" w:ascii="仿宋" w:hAnsi="仿宋" w:eastAsia="仿宋" w:cs="仿宋"/>
          <w:color w:val="000000"/>
          <w:sz w:val="32"/>
          <w:szCs w:val="32"/>
          <w:lang w:eastAsia="zh-CN"/>
        </w:rPr>
        <w:t>黄山市公共资源交易</w:t>
      </w:r>
      <w:r>
        <w:rPr>
          <w:rFonts w:hint="eastAsia" w:ascii="仿宋" w:hAnsi="仿宋" w:eastAsia="仿宋" w:cs="仿宋"/>
          <w:color w:val="000000"/>
          <w:sz w:val="32"/>
          <w:szCs w:val="32"/>
          <w:lang w:val="en-US" w:eastAsia="zh-CN"/>
        </w:rPr>
        <w:t>监督管理局</w:t>
      </w:r>
      <w:r>
        <w:rPr>
          <w:rFonts w:hint="eastAsia" w:ascii="仿宋" w:hAnsi="仿宋" w:eastAsia="仿宋" w:cs="仿宋"/>
          <w:color w:val="000000"/>
          <w:sz w:val="32"/>
          <w:szCs w:val="32"/>
        </w:rPr>
        <w:t>及相关职能部门的业务指导和管理服务。</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第五</w:t>
      </w:r>
      <w:r>
        <w:rPr>
          <w:rFonts w:hint="eastAsia" w:ascii="仿宋" w:hAnsi="仿宋" w:eastAsia="仿宋" w:cs="仿宋"/>
          <w:b/>
          <w:bCs/>
          <w:color w:val="000000"/>
          <w:sz w:val="32"/>
          <w:szCs w:val="32"/>
          <w:lang w:eastAsia="zh-CN"/>
        </w:rPr>
        <w:t>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rPr>
        <w:t>本协会会址在</w:t>
      </w:r>
      <w:r>
        <w:rPr>
          <w:rFonts w:hint="eastAsia" w:ascii="仿宋" w:hAnsi="仿宋" w:eastAsia="仿宋" w:cs="仿宋"/>
          <w:color w:val="000000"/>
          <w:sz w:val="32"/>
          <w:szCs w:val="32"/>
          <w:lang w:eastAsia="zh-CN"/>
        </w:rPr>
        <w:t>黄山市屯溪区社屋前路昱东大厦</w:t>
      </w:r>
      <w:r>
        <w:rPr>
          <w:rFonts w:hint="eastAsia" w:ascii="仿宋" w:hAnsi="仿宋" w:eastAsia="仿宋" w:cs="仿宋"/>
          <w:color w:val="000000"/>
          <w:sz w:val="32"/>
          <w:szCs w:val="32"/>
          <w:lang w:val="en-US" w:eastAsia="zh-CN"/>
        </w:rPr>
        <w:t>1号5楼</w:t>
      </w:r>
      <w:r>
        <w:rPr>
          <w:rFonts w:hint="eastAsia" w:ascii="仿宋" w:hAnsi="仿宋" w:eastAsia="仿宋" w:cs="仿宋"/>
          <w:color w:val="000000"/>
          <w:sz w:val="32"/>
          <w:szCs w:val="32"/>
        </w:rPr>
        <w:t>。</w:t>
      </w: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hint="eastAsia"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bidi="ar-SA"/>
        </w:rPr>
        <w:t xml:space="preserve"> 第二章 党组织建设</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color w:val="000000"/>
          <w:spacing w:val="2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第六条</w:t>
      </w:r>
      <w:r>
        <w:rPr>
          <w:rFonts w:hint="eastAsia" w:ascii="仿宋" w:hAnsi="仿宋" w:eastAsia="仿宋" w:cs="仿宋"/>
          <w:color w:val="000000"/>
          <w:kern w:val="2"/>
          <w:sz w:val="32"/>
          <w:szCs w:val="32"/>
          <w:lang w:val="en-US" w:eastAsia="zh-CN" w:bidi="ar-SA"/>
        </w:rPr>
        <w:t xml:space="preserve"> 本协会按照党章规定，经上级党组织批准设立</w:t>
      </w:r>
      <w:r>
        <w:rPr>
          <w:rFonts w:hint="eastAsia" w:ascii="仿宋" w:hAnsi="仿宋" w:eastAsia="仿宋" w:cs="仿宋"/>
          <w:color w:val="000000"/>
          <w:sz w:val="32"/>
          <w:szCs w:val="32"/>
          <w:lang w:eastAsia="zh-CN"/>
        </w:rPr>
        <w:t>黄山市</w:t>
      </w:r>
      <w:r>
        <w:rPr>
          <w:rFonts w:hint="eastAsia" w:ascii="仿宋" w:hAnsi="仿宋" w:eastAsia="仿宋" w:cs="仿宋"/>
          <w:color w:val="000000"/>
          <w:sz w:val="32"/>
          <w:szCs w:val="32"/>
        </w:rPr>
        <w:t>公共资源交易协会</w:t>
      </w:r>
      <w:r>
        <w:rPr>
          <w:rFonts w:hint="eastAsia" w:ascii="仿宋" w:hAnsi="仿宋" w:eastAsia="仿宋" w:cs="仿宋"/>
          <w:color w:val="000000"/>
          <w:sz w:val="32"/>
          <w:szCs w:val="32"/>
          <w:lang w:val="en-US" w:eastAsia="zh-CN"/>
        </w:rPr>
        <w:t>党支部</w:t>
      </w:r>
      <w:r>
        <w:rPr>
          <w:rFonts w:hint="eastAsia" w:ascii="仿宋" w:hAnsi="仿宋" w:eastAsia="仿宋" w:cs="仿宋"/>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第七条</w:t>
      </w:r>
      <w:r>
        <w:rPr>
          <w:rFonts w:hint="eastAsia" w:ascii="仿宋" w:hAnsi="仿宋" w:eastAsia="仿宋" w:cs="仿宋"/>
          <w:color w:val="000000"/>
          <w:kern w:val="2"/>
          <w:sz w:val="32"/>
          <w:szCs w:val="32"/>
          <w:lang w:val="en-US" w:eastAsia="zh-CN" w:bidi="ar-SA"/>
        </w:rPr>
        <w:t xml:space="preserve"> 本协会党支部是党在本协会中的战斗堡垒，发挥政治核心作用。基本职能是保证政治方向，团结凝聚群众，推动本协会发展，建设先进文化，服务人才成长，加强党组织自身建设。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第八条</w:t>
      </w:r>
      <w:r>
        <w:rPr>
          <w:rFonts w:hint="eastAsia" w:ascii="仿宋" w:hAnsi="仿宋" w:eastAsia="仿宋" w:cs="仿宋"/>
          <w:color w:val="000000"/>
          <w:kern w:val="2"/>
          <w:sz w:val="32"/>
          <w:szCs w:val="32"/>
          <w:lang w:val="en-US" w:eastAsia="zh-CN" w:bidi="ar-SA"/>
        </w:rPr>
        <w:t xml:space="preserve"> 本协会变更、撤并或注销，党支部应及时向上级党组织报告，并做好党员组织关系转移等相关工作；本社团换届选举时，应先征求上级党组织对主要负责人审核意见。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第九条</w:t>
      </w:r>
      <w:r>
        <w:rPr>
          <w:rFonts w:hint="eastAsia" w:ascii="仿宋" w:hAnsi="仿宋" w:eastAsia="仿宋" w:cs="仿宋"/>
          <w:color w:val="000000"/>
          <w:kern w:val="2"/>
          <w:sz w:val="32"/>
          <w:szCs w:val="32"/>
          <w:lang w:val="en-US" w:eastAsia="zh-CN" w:bidi="ar-SA"/>
        </w:rPr>
        <w:t xml:space="preserve"> 本协会为党支部开展活动、做好工作提供必要的场地、人员和经费支持，将党建工作经费纳入管理费用列支，支持党支部建设活动阵地。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第十条</w:t>
      </w:r>
      <w:r>
        <w:rPr>
          <w:rFonts w:hint="eastAsia" w:ascii="仿宋" w:hAnsi="仿宋" w:eastAsia="仿宋" w:cs="仿宋"/>
          <w:color w:val="000000"/>
          <w:kern w:val="2"/>
          <w:sz w:val="32"/>
          <w:szCs w:val="32"/>
          <w:lang w:val="en-US" w:eastAsia="zh-CN" w:bidi="ar-SA"/>
        </w:rPr>
        <w:t xml:space="preserve"> 本协会支持领导班子与党支部领导班子交叉任职，优先推荐本协会领导班子中的中共正式党员担任党的组织领导。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val="0"/>
          <w:bCs w:val="0"/>
          <w:color w:val="000000"/>
          <w:kern w:val="2"/>
          <w:sz w:val="32"/>
          <w:szCs w:val="32"/>
          <w:lang w:bidi="ar-SA"/>
        </w:rPr>
      </w:pPr>
      <w:r>
        <w:rPr>
          <w:rFonts w:hint="eastAsia" w:ascii="仿宋" w:hAnsi="仿宋" w:eastAsia="仿宋" w:cs="仿宋"/>
          <w:b/>
          <w:bCs/>
          <w:color w:val="000000"/>
          <w:kern w:val="2"/>
          <w:sz w:val="32"/>
          <w:szCs w:val="32"/>
          <w:lang w:val="en-US" w:eastAsia="zh-CN" w:bidi="ar-SA"/>
        </w:rPr>
        <w:t>第十一条</w:t>
      </w:r>
      <w:r>
        <w:rPr>
          <w:rFonts w:hint="eastAsia" w:ascii="仿宋" w:hAnsi="仿宋" w:eastAsia="仿宋" w:cs="仿宋"/>
          <w:color w:val="000000"/>
          <w:kern w:val="2"/>
          <w:sz w:val="32"/>
          <w:szCs w:val="32"/>
          <w:lang w:val="en-US" w:eastAsia="zh-CN" w:bidi="ar-SA"/>
        </w:rPr>
        <w:t xml:space="preserve"> 本协会支持党支部对协会重要事项决策、重要业务活动、大额经费开支、接收大额捐赠、开展涉外活动等提出意见。</w:t>
      </w: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hint="eastAsia"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val="en-US" w:eastAsia="zh-CN" w:bidi="ar-SA"/>
        </w:rPr>
        <w:t xml:space="preserve">第三章  </w:t>
      </w:r>
      <w:r>
        <w:rPr>
          <w:rFonts w:hint="eastAsia" w:ascii="黑体" w:hAnsi="黑体" w:eastAsia="黑体" w:cs="仿宋"/>
          <w:b w:val="0"/>
          <w:bCs w:val="0"/>
          <w:color w:val="000000"/>
          <w:kern w:val="2"/>
          <w:sz w:val="32"/>
          <w:szCs w:val="32"/>
          <w:lang w:bidi="ar-SA"/>
        </w:rPr>
        <w:t>业务范围</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本协会的业务范围</w:t>
      </w:r>
      <w:r>
        <w:rPr>
          <w:rFonts w:hint="eastAsia" w:ascii="仿宋" w:hAnsi="仿宋" w:eastAsia="仿宋" w:cs="仿宋"/>
          <w:color w:val="000000"/>
          <w:sz w:val="32"/>
          <w:szCs w:val="32"/>
          <w:lang w:eastAsia="zh-CN"/>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（一）宣传贯彻国家</w:t>
      </w:r>
      <w:r>
        <w:rPr>
          <w:rFonts w:hint="eastAsia" w:ascii="仿宋" w:hAnsi="仿宋" w:eastAsia="仿宋" w:cs="仿宋"/>
          <w:color w:val="000000"/>
          <w:sz w:val="32"/>
          <w:szCs w:val="32"/>
          <w:lang w:eastAsia="zh-CN"/>
        </w:rPr>
        <w:t>、省、市公共资源交易相关</w:t>
      </w:r>
      <w:r>
        <w:rPr>
          <w:rFonts w:hint="eastAsia" w:ascii="仿宋" w:hAnsi="仿宋" w:eastAsia="仿宋" w:cs="仿宋"/>
          <w:color w:val="000000"/>
          <w:sz w:val="32"/>
          <w:szCs w:val="32"/>
        </w:rPr>
        <w:t>法律法规和</w:t>
      </w:r>
      <w:r>
        <w:rPr>
          <w:rFonts w:hint="eastAsia" w:ascii="仿宋" w:hAnsi="仿宋" w:eastAsia="仿宋" w:cs="仿宋"/>
          <w:color w:val="000000"/>
          <w:sz w:val="32"/>
          <w:szCs w:val="32"/>
          <w:lang w:eastAsia="zh-CN"/>
        </w:rPr>
        <w:t>相关</w:t>
      </w:r>
      <w:r>
        <w:rPr>
          <w:rFonts w:hint="eastAsia" w:ascii="仿宋" w:hAnsi="仿宋" w:eastAsia="仿宋" w:cs="仿宋"/>
          <w:color w:val="000000"/>
          <w:sz w:val="32"/>
          <w:szCs w:val="32"/>
        </w:rPr>
        <w:t>政策，积极开展公共资源交易活动理论研究，及时向</w:t>
      </w:r>
      <w:r>
        <w:rPr>
          <w:rFonts w:hint="eastAsia" w:ascii="仿宋" w:hAnsi="仿宋" w:eastAsia="仿宋" w:cs="仿宋"/>
          <w:color w:val="000000"/>
          <w:sz w:val="32"/>
          <w:szCs w:val="32"/>
          <w:lang w:eastAsia="zh-CN"/>
        </w:rPr>
        <w:t>业务</w:t>
      </w:r>
      <w:r>
        <w:rPr>
          <w:rFonts w:hint="eastAsia" w:ascii="仿宋" w:hAnsi="仿宋" w:eastAsia="仿宋" w:cs="仿宋"/>
          <w:color w:val="000000"/>
          <w:sz w:val="32"/>
          <w:szCs w:val="32"/>
        </w:rPr>
        <w:t>主管</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反映</w:t>
      </w:r>
      <w:r>
        <w:rPr>
          <w:rFonts w:hint="eastAsia" w:ascii="仿宋" w:hAnsi="仿宋" w:eastAsia="仿宋" w:cs="仿宋"/>
          <w:color w:val="000000"/>
          <w:sz w:val="32"/>
          <w:szCs w:val="32"/>
          <w:lang w:eastAsia="zh-CN"/>
        </w:rPr>
        <w:t>会员</w:t>
      </w:r>
      <w:r>
        <w:rPr>
          <w:rFonts w:hint="eastAsia" w:ascii="仿宋" w:hAnsi="仿宋" w:eastAsia="仿宋" w:cs="仿宋"/>
          <w:color w:val="000000"/>
          <w:sz w:val="32"/>
          <w:szCs w:val="32"/>
        </w:rPr>
        <w:t>在公共资源交易</w:t>
      </w:r>
      <w:r>
        <w:rPr>
          <w:rFonts w:hint="eastAsia" w:ascii="仿宋" w:hAnsi="仿宋" w:eastAsia="仿宋" w:cs="仿宋"/>
          <w:color w:val="000000"/>
          <w:sz w:val="32"/>
          <w:szCs w:val="32"/>
          <w:lang w:eastAsia="zh-CN"/>
        </w:rPr>
        <w:t>发展</w:t>
      </w:r>
      <w:r>
        <w:rPr>
          <w:rFonts w:hint="eastAsia" w:ascii="仿宋" w:hAnsi="仿宋" w:eastAsia="仿宋" w:cs="仿宋"/>
          <w:color w:val="000000"/>
          <w:sz w:val="32"/>
          <w:szCs w:val="32"/>
        </w:rPr>
        <w:t>中的重大问题和</w:t>
      </w:r>
      <w:r>
        <w:rPr>
          <w:rFonts w:hint="eastAsia" w:ascii="仿宋" w:hAnsi="仿宋" w:eastAsia="仿宋" w:cs="仿宋"/>
          <w:color w:val="000000"/>
          <w:sz w:val="32"/>
          <w:szCs w:val="32"/>
          <w:lang w:eastAsia="zh-CN"/>
        </w:rPr>
        <w:t>建议。</w:t>
      </w:r>
      <w:r>
        <w:rPr>
          <w:rFonts w:hint="eastAsia" w:ascii="仿宋" w:hAnsi="仿宋" w:eastAsia="仿宋" w:cs="仿宋"/>
          <w:color w:val="000000"/>
          <w:sz w:val="32"/>
          <w:szCs w:val="32"/>
          <w:lang w:val="en-US" w:eastAsia="zh-CN"/>
        </w:rPr>
        <w:t>强化行业自律，制定和组织实施行业自律公约、行业职业道德准则。</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（二）组织开展调查研究，</w:t>
      </w:r>
      <w:r>
        <w:rPr>
          <w:rFonts w:hint="eastAsia" w:ascii="仿宋" w:hAnsi="仿宋" w:eastAsia="仿宋" w:cs="仿宋"/>
          <w:color w:val="000000"/>
          <w:sz w:val="32"/>
          <w:szCs w:val="32"/>
          <w:lang w:eastAsia="zh-CN"/>
        </w:rPr>
        <w:t>在</w:t>
      </w:r>
      <w:r>
        <w:rPr>
          <w:rFonts w:hint="eastAsia" w:ascii="仿宋" w:hAnsi="仿宋" w:eastAsia="仿宋" w:cs="仿宋"/>
          <w:color w:val="000000"/>
          <w:sz w:val="32"/>
          <w:szCs w:val="32"/>
        </w:rPr>
        <w:t>借鉴</w:t>
      </w:r>
      <w:r>
        <w:rPr>
          <w:rFonts w:hint="eastAsia" w:ascii="仿宋" w:hAnsi="仿宋" w:eastAsia="仿宋" w:cs="仿宋"/>
          <w:color w:val="000000"/>
          <w:sz w:val="32"/>
          <w:szCs w:val="32"/>
          <w:lang w:eastAsia="zh-CN"/>
        </w:rPr>
        <w:t>市外</w:t>
      </w:r>
      <w:r>
        <w:rPr>
          <w:rFonts w:hint="eastAsia" w:ascii="仿宋" w:hAnsi="仿宋" w:eastAsia="仿宋" w:cs="仿宋"/>
          <w:color w:val="000000"/>
          <w:sz w:val="32"/>
          <w:szCs w:val="32"/>
        </w:rPr>
        <w:t>成功经验和做法</w:t>
      </w:r>
      <w:r>
        <w:rPr>
          <w:rFonts w:hint="eastAsia" w:ascii="仿宋" w:hAnsi="仿宋" w:eastAsia="仿宋" w:cs="仿宋"/>
          <w:color w:val="000000"/>
          <w:sz w:val="32"/>
          <w:szCs w:val="32"/>
          <w:lang w:eastAsia="zh-CN"/>
        </w:rPr>
        <w:t>的基础上</w:t>
      </w:r>
      <w:r>
        <w:rPr>
          <w:rFonts w:hint="eastAsia" w:ascii="仿宋" w:hAnsi="仿宋" w:eastAsia="仿宋" w:cs="仿宋"/>
          <w:color w:val="000000"/>
          <w:sz w:val="32"/>
          <w:szCs w:val="32"/>
        </w:rPr>
        <w:t>，总结全市各地公共资源交易领域改革发展成果和基层实践经验，</w:t>
      </w:r>
      <w:r>
        <w:rPr>
          <w:rFonts w:hint="eastAsia" w:ascii="仿宋" w:hAnsi="仿宋" w:eastAsia="仿宋" w:cs="仿宋"/>
          <w:color w:val="000000"/>
          <w:sz w:val="32"/>
          <w:szCs w:val="32"/>
          <w:lang w:eastAsia="zh-CN"/>
        </w:rPr>
        <w:t>协助业务主管单位</w:t>
      </w:r>
      <w:r>
        <w:rPr>
          <w:rFonts w:hint="eastAsia" w:ascii="仿宋" w:hAnsi="仿宋" w:eastAsia="仿宋" w:cs="仿宋"/>
          <w:color w:val="000000"/>
          <w:sz w:val="32"/>
          <w:szCs w:val="32"/>
        </w:rPr>
        <w:t>推动成果和经验转化为全市公共资源交易领域相关各方的共有财富；</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eastAsia="zh-CN"/>
        </w:rPr>
        <w:t>协助业务主管单位收集会员对公共资源交易项目招标文件范本编制</w:t>
      </w:r>
      <w:r>
        <w:rPr>
          <w:rFonts w:hint="eastAsia" w:ascii="仿宋" w:hAnsi="仿宋" w:eastAsia="仿宋" w:cs="仿宋"/>
          <w:color w:val="000000"/>
          <w:sz w:val="32"/>
          <w:szCs w:val="32"/>
          <w:lang w:val="en-US" w:eastAsia="zh-CN"/>
        </w:rPr>
        <w:t>以及公共资源交易发展中的重大问题等相关</w:t>
      </w:r>
      <w:r>
        <w:rPr>
          <w:rFonts w:hint="eastAsia" w:ascii="仿宋" w:hAnsi="仿宋" w:eastAsia="仿宋" w:cs="仿宋"/>
          <w:color w:val="000000"/>
          <w:sz w:val="32"/>
          <w:szCs w:val="32"/>
          <w:lang w:eastAsia="zh-CN"/>
        </w:rPr>
        <w:t>意见建议，根据行业监管部门需要，协助处理公共资源交易过程中的质疑、投诉调解，推进黄山市公共资源交易领域优化营商环境、发展中小企业等工作的落实。</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（四）配合业务主管单位探索信用分适用于本地企业的方法举措，加强黄山市公共资源交易市场信用体系建设，规范公共资源交易市场秩序，营造公平竞争、诚信守法的市场环境。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（五）从扶持本地企业、提升我市整体经济水平角度出发，协助业务主管单位组织行业监管部门和会员，适时搭建限额以下工程的交易模式等热点问题的探索交流平台。</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（六）强化</w:t>
      </w:r>
      <w:r>
        <w:rPr>
          <w:rFonts w:hint="eastAsia" w:ascii="仿宋" w:hAnsi="仿宋" w:eastAsia="仿宋" w:cs="仿宋"/>
          <w:color w:val="000000"/>
          <w:sz w:val="32"/>
          <w:szCs w:val="32"/>
        </w:rPr>
        <w:t>行业自律</w:t>
      </w:r>
      <w:r>
        <w:rPr>
          <w:rFonts w:hint="eastAsia" w:ascii="仿宋" w:hAnsi="仿宋" w:eastAsia="仿宋" w:cs="仿宋"/>
          <w:color w:val="000000"/>
          <w:sz w:val="32"/>
          <w:szCs w:val="32"/>
          <w:lang w:eastAsia="zh-CN"/>
        </w:rPr>
        <w:t>，制定和组织实施行业自律公约、</w:t>
      </w:r>
    </w:p>
    <w:p>
      <w:pPr>
        <w:pStyle w:val="6"/>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行业</w:t>
      </w:r>
      <w:r>
        <w:rPr>
          <w:rFonts w:hint="eastAsia" w:ascii="仿宋" w:hAnsi="仿宋" w:eastAsia="仿宋" w:cs="仿宋"/>
          <w:color w:val="000000"/>
          <w:sz w:val="32"/>
          <w:szCs w:val="32"/>
        </w:rPr>
        <w:t>职业道德准则，</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开展公共资源交易业务技能、职业资格和管理知识的培训，提高从业人员的综合素质和业务工作水平；</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）开展公共资源交易业务及行业管理方面的交流活动，积极开展创先争优活动，表彰、宣传全市公共资源交易领域先进单位和先进工作者；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学术报告、</w:t>
      </w:r>
      <w:r>
        <w:rPr>
          <w:rFonts w:hint="eastAsia" w:ascii="仿宋" w:hAnsi="仿宋" w:eastAsia="仿宋" w:cs="仿宋"/>
          <w:color w:val="000000"/>
          <w:sz w:val="32"/>
          <w:szCs w:val="32"/>
          <w:lang w:eastAsia="zh-CN"/>
        </w:rPr>
        <w:t>经验交流、业务观摩、考察学习、协同合作、成果展示等活动，搭建公共资源交易行业多层次、多方位、一体化工作平台；</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）征集</w:t>
      </w:r>
      <w:r>
        <w:rPr>
          <w:rFonts w:hint="eastAsia" w:ascii="仿宋" w:hAnsi="仿宋" w:eastAsia="仿宋" w:cs="仿宋"/>
          <w:color w:val="000000"/>
          <w:sz w:val="32"/>
          <w:szCs w:val="32"/>
          <w:lang w:eastAsia="zh-CN"/>
        </w:rPr>
        <w:t>安徽省内以及黄山市</w:t>
      </w:r>
      <w:r>
        <w:rPr>
          <w:rFonts w:hint="eastAsia" w:ascii="仿宋" w:hAnsi="仿宋" w:eastAsia="仿宋" w:cs="仿宋"/>
          <w:color w:val="000000"/>
          <w:sz w:val="32"/>
          <w:szCs w:val="32"/>
        </w:rPr>
        <w:t>公共资源交易领域资深从业人员，组建公共资源交易研究、管理高级人才库，为</w:t>
      </w:r>
      <w:r>
        <w:rPr>
          <w:rFonts w:hint="eastAsia" w:ascii="仿宋" w:hAnsi="仿宋" w:eastAsia="仿宋" w:cs="仿宋"/>
          <w:color w:val="000000"/>
          <w:sz w:val="32"/>
          <w:szCs w:val="32"/>
          <w:lang w:eastAsia="zh-CN"/>
        </w:rPr>
        <w:t>会员</w:t>
      </w:r>
      <w:r>
        <w:rPr>
          <w:rFonts w:hint="eastAsia" w:ascii="仿宋" w:hAnsi="仿宋" w:eastAsia="仿宋" w:cs="仿宋"/>
          <w:color w:val="000000"/>
          <w:sz w:val="32"/>
          <w:szCs w:val="32"/>
        </w:rPr>
        <w:t>提供相关法律法规、专业知识、操作规程以及信息与咨询服务；</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十</w:t>
      </w:r>
      <w:r>
        <w:rPr>
          <w:rFonts w:hint="eastAsia" w:ascii="仿宋" w:hAnsi="仿宋" w:eastAsia="仿宋" w:cs="仿宋"/>
          <w:color w:val="000000"/>
          <w:sz w:val="32"/>
          <w:szCs w:val="32"/>
        </w:rPr>
        <w:t>）编辑出版专刊，发布国家和全市公共资源交易领域法律法规、最新信息和工作动态，为</w:t>
      </w:r>
      <w:r>
        <w:rPr>
          <w:rFonts w:hint="eastAsia" w:ascii="仿宋" w:hAnsi="仿宋" w:eastAsia="仿宋" w:cs="仿宋"/>
          <w:color w:val="000000"/>
          <w:sz w:val="32"/>
          <w:szCs w:val="32"/>
          <w:lang w:eastAsia="zh-CN"/>
        </w:rPr>
        <w:t>会员</w:t>
      </w:r>
      <w:r>
        <w:rPr>
          <w:rFonts w:hint="eastAsia" w:ascii="仿宋" w:hAnsi="仿宋" w:eastAsia="仿宋" w:cs="仿宋"/>
          <w:color w:val="000000"/>
          <w:sz w:val="32"/>
          <w:szCs w:val="32"/>
        </w:rPr>
        <w:t>提供公共服务；</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）维护会员合法权益，协调处理会员在公共资源交易活动中的诉求和纠纷。</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ascii="黑体" w:hAnsi="黑体" w:eastAsia="黑体" w:cs="仿宋"/>
          <w:b/>
          <w:bCs/>
          <w:color w:val="000000"/>
          <w:kern w:val="2"/>
          <w:sz w:val="32"/>
          <w:szCs w:val="32"/>
          <w:lang w:bidi="ar-SA"/>
        </w:rPr>
      </w:pPr>
      <w:r>
        <w:rPr>
          <w:rFonts w:hint="eastAsia" w:ascii="黑体" w:hAnsi="黑体" w:eastAsia="黑体" w:cs="仿宋"/>
          <w:b w:val="0"/>
          <w:bCs w:val="0"/>
          <w:color w:val="000000"/>
          <w:kern w:val="2"/>
          <w:sz w:val="32"/>
          <w:szCs w:val="32"/>
          <w:lang w:bidi="ar-SA"/>
        </w:rPr>
        <w:t>第四章  会  员</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第十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lang w:eastAsia="zh-CN"/>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本协会会员分单位会员和个人会员。</w:t>
      </w:r>
      <w:r>
        <w:rPr>
          <w:rFonts w:hint="eastAsia" w:ascii="仿宋" w:hAnsi="仿宋" w:eastAsia="仿宋" w:cs="仿宋"/>
          <w:color w:val="000000"/>
          <w:sz w:val="32"/>
          <w:szCs w:val="32"/>
          <w:highlight w:val="none"/>
          <w:u w:val="none"/>
          <w:lang w:val="en-US" w:eastAsia="zh-CN"/>
        </w:rPr>
        <w:t>在黄山市内参与公共资源交易活动且具有独立法人资格的企事业单位、高等院校、社会中介组织</w:t>
      </w:r>
      <w:r>
        <w:rPr>
          <w:rFonts w:hint="eastAsia" w:ascii="仿宋" w:hAnsi="仿宋" w:eastAsia="仿宋" w:cs="仿宋"/>
          <w:color w:val="000000"/>
          <w:sz w:val="32"/>
          <w:szCs w:val="32"/>
          <w:highlight w:val="none"/>
          <w:u w:val="none"/>
        </w:rPr>
        <w:t>可申请成为本会的会员。单位会员由其法</w:t>
      </w:r>
      <w:r>
        <w:rPr>
          <w:rFonts w:hint="eastAsia" w:ascii="仿宋" w:hAnsi="仿宋" w:eastAsia="仿宋" w:cs="仿宋"/>
          <w:b w:val="0"/>
          <w:bCs w:val="0"/>
          <w:color w:val="000000"/>
          <w:sz w:val="32"/>
          <w:szCs w:val="32"/>
          <w:highlight w:val="none"/>
          <w:u w:val="none"/>
        </w:rPr>
        <w:t>定代表人或主要负责人作为代表参加本协会，单位会员更换，需向本协会书面报告</w:t>
      </w:r>
      <w:r>
        <w:rPr>
          <w:rFonts w:hint="eastAsia" w:ascii="仿宋" w:hAnsi="仿宋" w:eastAsia="仿宋" w:cs="仿宋"/>
          <w:b w:val="0"/>
          <w:bCs w:val="0"/>
          <w:color w:val="000000"/>
          <w:sz w:val="32"/>
          <w:szCs w:val="32"/>
          <w:highlight w:val="none"/>
          <w:u w:val="none"/>
          <w:lang w:eastAsia="zh-CN"/>
        </w:rPr>
        <w:t>；</w:t>
      </w:r>
      <w:r>
        <w:rPr>
          <w:rFonts w:hint="eastAsia" w:ascii="仿宋" w:hAnsi="仿宋" w:eastAsia="仿宋" w:cs="仿宋"/>
          <w:color w:val="000000"/>
          <w:sz w:val="32"/>
          <w:szCs w:val="32"/>
        </w:rPr>
        <w:t xml:space="preserve">个人会员应当是公共资源交易领域有影响的组织领导者、专家学者和出类拔萃的从业人员。 </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申请加入本协会的会员，必须具备下列条件： </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（一）拥护本协会的章程；</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自愿</w:t>
      </w:r>
      <w:r>
        <w:rPr>
          <w:rFonts w:hint="eastAsia" w:ascii="仿宋" w:hAnsi="仿宋" w:eastAsia="仿宋" w:cs="仿宋"/>
          <w:color w:val="000000"/>
          <w:sz w:val="32"/>
          <w:szCs w:val="32"/>
        </w:rPr>
        <w:t>加入本协会</w:t>
      </w:r>
      <w:r>
        <w:rPr>
          <w:rFonts w:hint="eastAsia" w:ascii="仿宋" w:hAnsi="仿宋" w:eastAsia="仿宋" w:cs="仿宋"/>
          <w:color w:val="000000"/>
          <w:sz w:val="32"/>
          <w:szCs w:val="32"/>
          <w:lang w:eastAsia="zh-CN"/>
        </w:rPr>
        <w:t>并按协会章程规定履行义务</w:t>
      </w:r>
      <w:r>
        <w:rPr>
          <w:rFonts w:hint="eastAsia" w:ascii="仿宋" w:hAnsi="仿宋" w:eastAsia="仿宋" w:cs="仿宋"/>
          <w:color w:val="000000"/>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eastAsia="zh-CN"/>
        </w:rPr>
        <w:t>遵守社会公德，有良好的社会信誉；</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rPr>
        <w:t>公共资源交易领域内具有一定的影响；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）热爱公共资源交易事业。</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会员入会的程序是：</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（一）提交入会申请书；</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（二）经理事会讨论通过；</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（三）由理事会或理事会授权的机构颁发会员证。 </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会员享有下列权利：</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（一）本协会的选举权、被选举权和表决权；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（二）参加本协会</w:t>
      </w:r>
      <w:r>
        <w:rPr>
          <w:rFonts w:hint="eastAsia" w:ascii="仿宋" w:hAnsi="仿宋" w:eastAsia="仿宋" w:cs="仿宋"/>
          <w:color w:val="000000"/>
          <w:sz w:val="32"/>
          <w:szCs w:val="32"/>
          <w:lang w:eastAsia="zh-CN"/>
        </w:rPr>
        <w:t>举办的讨论、交流、考察、调研和培训等活动</w:t>
      </w:r>
      <w:r>
        <w:rPr>
          <w:rFonts w:hint="eastAsia" w:ascii="仿宋" w:hAnsi="仿宋" w:eastAsia="仿宋" w:cs="仿宋"/>
          <w:color w:val="000000"/>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eastAsia="zh-CN"/>
        </w:rPr>
        <w:t>优先享受本协会提供的信息、咨询等服务</w:t>
      </w:r>
      <w:r>
        <w:rPr>
          <w:rFonts w:hint="eastAsia" w:ascii="仿宋" w:hAnsi="仿宋" w:eastAsia="仿宋" w:cs="仿宋"/>
          <w:color w:val="000000"/>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（四）对本协会工作</w:t>
      </w:r>
      <w:r>
        <w:rPr>
          <w:rFonts w:hint="eastAsia" w:ascii="仿宋" w:hAnsi="仿宋" w:eastAsia="仿宋" w:cs="仿宋"/>
          <w:color w:val="000000"/>
          <w:sz w:val="32"/>
          <w:szCs w:val="32"/>
          <w:lang w:eastAsia="zh-CN"/>
        </w:rPr>
        <w:t>进行监督，有提出意见建议和批评的权利；</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（五）入会自愿、退会自由；</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（六）享有本协会章程规定的其他权利。</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会员履行下列义务：</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（一）遵守本协会章程，执行协会决议；</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（二）加强会员之间团结协作，积极提供公共资源交易业务管理、合同管理的经验和信息资料；</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（三）积极参加本协会组织的各项活动；</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（四）维护本协会合法权益；</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（五）积极完成本协会委托的工作任务；</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（六）按规定交纳会费。</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八</w:t>
      </w:r>
      <w:r>
        <w:rPr>
          <w:rFonts w:hint="eastAsia" w:ascii="仿宋" w:hAnsi="仿宋" w:eastAsia="仿宋" w:cs="仿宋"/>
          <w:b/>
          <w:bCs/>
          <w:color w:val="000000"/>
          <w:sz w:val="32"/>
          <w:szCs w:val="32"/>
        </w:rPr>
        <w:t>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rPr>
        <w:t>会员退会应书面通知本协会，并交回会员证。会员如果1年不交纳会费或不参加本</w:t>
      </w:r>
      <w:r>
        <w:rPr>
          <w:rFonts w:hint="eastAsia" w:ascii="仿宋" w:hAnsi="仿宋" w:eastAsia="仿宋" w:cs="仿宋"/>
          <w:color w:val="000000"/>
          <w:sz w:val="32"/>
          <w:szCs w:val="32"/>
          <w:lang w:val="en-US" w:eastAsia="zh-CN"/>
        </w:rPr>
        <w:t>协会</w:t>
      </w:r>
      <w:r>
        <w:rPr>
          <w:rFonts w:hint="eastAsia" w:ascii="仿宋" w:hAnsi="仿宋" w:eastAsia="仿宋" w:cs="仿宋"/>
          <w:color w:val="000000"/>
          <w:sz w:val="32"/>
          <w:szCs w:val="32"/>
        </w:rPr>
        <w:t>活动的，视为自动退会。</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第十九条</w:t>
      </w:r>
      <w:r>
        <w:rPr>
          <w:rFonts w:hint="eastAsia" w:ascii="仿宋" w:hAnsi="仿宋" w:eastAsia="仿宋" w:cs="仿宋"/>
          <w:color w:val="000000"/>
          <w:sz w:val="32"/>
          <w:szCs w:val="32"/>
          <w:lang w:val="en-US" w:eastAsia="zh-CN"/>
        </w:rPr>
        <w:t xml:space="preserve"> 会员如有严重违反本章程的行为，经理事会或常务理事会表决通过，予以除名。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outlineLvl w:val="1"/>
        <w:rPr>
          <w:rFonts w:hint="eastAsia" w:ascii="黑体" w:hAnsi="黑体" w:eastAsia="黑体" w:cs="仿宋"/>
          <w:b w:val="0"/>
          <w:bCs w:val="0"/>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outlineLvl w:val="1"/>
        <w:rPr>
          <w:rFonts w:ascii="黑体" w:hAnsi="黑体" w:eastAsia="黑体" w:cs="仿宋"/>
          <w:b w:val="0"/>
          <w:bCs w:val="0"/>
          <w:color w:val="000000"/>
          <w:sz w:val="32"/>
          <w:szCs w:val="32"/>
        </w:rPr>
      </w:pPr>
      <w:r>
        <w:rPr>
          <w:rFonts w:hint="eastAsia" w:ascii="黑体" w:hAnsi="黑体" w:eastAsia="黑体" w:cs="仿宋"/>
          <w:b w:val="0"/>
          <w:bCs w:val="0"/>
          <w:color w:val="000000"/>
          <w:sz w:val="32"/>
          <w:szCs w:val="32"/>
        </w:rPr>
        <w:t>第五章  组织机构和负责人产生、罢免</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第二十条 </w:t>
      </w:r>
      <w:r>
        <w:rPr>
          <w:rFonts w:hint="eastAsia" w:ascii="仿宋" w:hAnsi="仿宋" w:eastAsia="仿宋" w:cs="仿宋"/>
          <w:color w:val="000000"/>
          <w:sz w:val="32"/>
          <w:szCs w:val="32"/>
        </w:rPr>
        <w:t xml:space="preserve"> 本协会的最高权力机构是会员大会，会员大会的职权是：</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（一）制定和修改章程；</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（二）选举和罢免理事；</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（三）审议理事会的工作报告和财务报告；</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）决定本协会的</w:t>
      </w:r>
      <w:r>
        <w:rPr>
          <w:rFonts w:hint="eastAsia" w:ascii="仿宋" w:hAnsi="仿宋" w:eastAsia="仿宋" w:cs="仿宋"/>
          <w:color w:val="000000"/>
          <w:sz w:val="32"/>
          <w:szCs w:val="32"/>
          <w:lang w:eastAsia="zh-CN"/>
        </w:rPr>
        <w:t>重大变更和终止事宜</w:t>
      </w:r>
      <w:r>
        <w:rPr>
          <w:rFonts w:hint="eastAsia" w:ascii="仿宋" w:hAnsi="仿宋" w:eastAsia="仿宋" w:cs="仿宋"/>
          <w:color w:val="000000"/>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）制定和修订会费标准；</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）审议提案；</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（七）决定协会的工作方针、任务和其他重大事项。</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会员大会须有2／3以上的会员代表出席方能召开，其决议须经到会会员代表半数以上表决通过方能生效。</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会员大会</w:t>
      </w:r>
      <w:r>
        <w:rPr>
          <w:rFonts w:hint="eastAsia" w:ascii="仿宋" w:hAnsi="仿宋" w:eastAsia="仿宋" w:cs="仿宋"/>
          <w:color w:val="000000"/>
          <w:sz w:val="32"/>
          <w:szCs w:val="32"/>
          <w:lang w:eastAsia="zh-CN"/>
        </w:rPr>
        <w:t>每年至少要召开</w:t>
      </w:r>
      <w:r>
        <w:rPr>
          <w:rFonts w:hint="eastAsia" w:ascii="仿宋" w:hAnsi="仿宋" w:eastAsia="仿宋" w:cs="仿宋"/>
          <w:color w:val="000000"/>
          <w:sz w:val="32"/>
          <w:szCs w:val="32"/>
          <w:lang w:val="en-US" w:eastAsia="zh-CN"/>
        </w:rPr>
        <w:t>1次，本协会理事会</w:t>
      </w:r>
      <w:r>
        <w:rPr>
          <w:rFonts w:hint="eastAsia" w:ascii="仿宋" w:hAnsi="仿宋" w:eastAsia="仿宋" w:cs="仿宋"/>
          <w:color w:val="000000"/>
          <w:sz w:val="32"/>
          <w:szCs w:val="32"/>
        </w:rPr>
        <w:t>每届</w:t>
      </w:r>
      <w:r>
        <w:rPr>
          <w:rFonts w:hint="eastAsia" w:ascii="仿宋" w:hAnsi="仿宋" w:eastAsia="仿宋" w:cs="仿宋"/>
          <w:color w:val="000000"/>
          <w:sz w:val="32"/>
          <w:szCs w:val="32"/>
          <w:lang w:eastAsia="zh-CN"/>
        </w:rPr>
        <w:t>任期</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年。因特殊情况需提前或延期换届的，须由理事会表决通过，报业务主管单位审查并经社团登记管理机关批准同意。但延期换届最长不超过1年。</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理事会是会员大会的执行机构，在闭会期间领导本协会开展日常工作，对会员大会负责。</w:t>
      </w:r>
      <w:r>
        <w:rPr>
          <w:rFonts w:hint="eastAsia" w:ascii="仿宋" w:hAnsi="仿宋" w:eastAsia="仿宋" w:cs="仿宋"/>
          <w:color w:val="000000"/>
          <w:sz w:val="32"/>
          <w:szCs w:val="32"/>
          <w:lang w:eastAsia="zh-CN"/>
        </w:rPr>
        <w:t>理事会由会员大会选举产生，每届任期五年，可连选连任。</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理事会的职权是：</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（一）执行会员大会的决议；</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（二）选举和罢免会长、副会长、秘书长；</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（三）筹备召开会员大会； </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（四）向会员大会报告工作和财务状况；</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（五）决定会员的吸收或除名；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（六）决定设立办事机构、分支机构</w:t>
      </w:r>
      <w:r>
        <w:rPr>
          <w:rFonts w:hint="eastAsia" w:ascii="仿宋" w:hAnsi="仿宋" w:eastAsia="仿宋" w:cs="仿宋"/>
          <w:color w:val="000000"/>
          <w:sz w:val="32"/>
          <w:szCs w:val="32"/>
          <w:lang w:eastAsia="zh-CN"/>
        </w:rPr>
        <w:t>（黄山市要不要）</w:t>
      </w:r>
      <w:r>
        <w:rPr>
          <w:rFonts w:hint="eastAsia" w:ascii="仿宋" w:hAnsi="仿宋" w:eastAsia="仿宋" w:cs="仿宋"/>
          <w:color w:val="000000"/>
          <w:sz w:val="32"/>
          <w:szCs w:val="32"/>
        </w:rPr>
        <w:t>、代表机构和实体机构；</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（七）决定副秘书长、各机构主要负责人的聘任；</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（八）领导本协会各机构开展工作；</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（九）制定</w:t>
      </w:r>
      <w:r>
        <w:rPr>
          <w:rFonts w:hint="eastAsia" w:ascii="仿宋" w:hAnsi="仿宋" w:eastAsia="仿宋" w:cs="仿宋"/>
          <w:color w:val="000000"/>
          <w:sz w:val="32"/>
          <w:szCs w:val="32"/>
          <w:lang w:eastAsia="zh-CN"/>
        </w:rPr>
        <w:t>本协会</w:t>
      </w:r>
      <w:r>
        <w:rPr>
          <w:rFonts w:hint="eastAsia" w:ascii="仿宋" w:hAnsi="仿宋" w:eastAsia="仿宋" w:cs="仿宋"/>
          <w:color w:val="000000"/>
          <w:sz w:val="32"/>
          <w:szCs w:val="32"/>
        </w:rPr>
        <w:t>内部管理制度；</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（十）讨论和决定本协会的工作计划和重要事项；</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（十一）推举名誉会长、高级顾问、顾问，聘请协会特邀理事和常务理事；</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（十二）决定其他重大事项。</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理事会须有2／3以上理事出席方能召开，其决议须经到会理事2／3以上表决通过方能生效。</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理事会每年至少召开一次会议；情况特殊的也可采用通讯形式召开。</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本协会设立常务理事会。常务理事会由理事会选举产生，在理事会闭会期间行使第二十</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条第（一）、（三）、（五）、（六）、（七）、（八）、（九）项的职权，对理事会负责。</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二十八</w:t>
      </w:r>
      <w:r>
        <w:rPr>
          <w:rFonts w:hint="eastAsia" w:ascii="仿宋" w:hAnsi="仿宋" w:eastAsia="仿宋" w:cs="仿宋"/>
          <w:b/>
          <w:bCs/>
          <w:color w:val="000000"/>
          <w:sz w:val="32"/>
          <w:szCs w:val="32"/>
        </w:rPr>
        <w:t>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rPr>
        <w:t>常务理事会须有2／3以上常务理事出席方能召开，其决议须经到会常务理事2／3以上表决通过方能生效。</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二十九</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常务理事会至少半年召开一次会议；情况特殊的也可采用通讯形式召开。</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第三十条</w:t>
      </w:r>
      <w:r>
        <w:rPr>
          <w:rFonts w:hint="eastAsia" w:ascii="仿宋" w:hAnsi="仿宋" w:eastAsia="仿宋" w:cs="仿宋"/>
          <w:color w:val="000000"/>
          <w:sz w:val="32"/>
          <w:szCs w:val="32"/>
        </w:rPr>
        <w:t xml:space="preserve"> 本协会的会长、副会长、秘书长必须具备下列条件：</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（一）坚持党的路线、方针、政策、政治素质好；</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（二）在本协会业务领域内有较大影响；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（三）会长、副会长、秘书长最高任职年龄不超过70周岁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会长、</w:t>
      </w:r>
      <w:r>
        <w:rPr>
          <w:rFonts w:hint="eastAsia" w:ascii="仿宋" w:hAnsi="仿宋" w:eastAsia="仿宋" w:cs="仿宋"/>
          <w:color w:val="000000"/>
          <w:sz w:val="32"/>
          <w:szCs w:val="32"/>
          <w:lang w:eastAsia="zh-CN"/>
        </w:rPr>
        <w:t>秘书长为专职（这里对应第六章人员待遇提及专职参照事业单位人员，阜阳、六安都没有要求会长，这样妥否）</w:t>
      </w:r>
      <w:r>
        <w:rPr>
          <w:rFonts w:hint="eastAsia" w:ascii="仿宋" w:hAnsi="仿宋" w:eastAsia="仿宋" w:cs="仿宋"/>
          <w:color w:val="000000"/>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（四）身体健康，能坚持正常工作；</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（五）未受过剥夺政治权利的刑事处罚的；</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（六）具有完全民事行为能力。</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本协会会长、副会长、秘书长如超过最高任职年龄的，须经理事会表决通过，报业务主管单位审查并社团登记管理机关批准同意后，方可任职。</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本协会会长、副会长、秘书长任期</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年。会长、副会长、秘书长任期最长不得超过两届，因特殊情况需延长任期的，须经会员大会2／3以上会员表决通过，报业务主管单位审查并经社团登记管理机关批准同意后方可任职。</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本协会会长为本协会法定代表人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本协会法定代表人不兼任其他协会的法定代表人。</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本协会会长行使下列职权：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（一）召集和主持理事会、常务理事会；理事会、常务理事会闭会期间，主持会长办公会；</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（二）检查会员大会、理事会决议的落实情况；</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（三）代表本协会签署有关重要文件；</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（四）代表本协会处理其他重要事宜；</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（五）提名秘书长人选，报理事会批准。</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本协会秘书长行使下列职权：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（一）主持办事机构开展日常工作，组织实施年度工作计划；</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（二）协调各分支机构、代表机构、实体机构开展工作； </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（三）提名副秘书长以及各办事机构、分支机构、代表机构和实体机构主要负责人，交理事会或常务理事会决定；</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（四）决定办事机构、代表机构、实体机构专职工作人员的聘用；</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（五）负责本协会会员大会、理事会、常务理事会、会长办公室会议的筹备、组织和协调落实工作；</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（六）处理其他日常事务。</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FF"/>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协会设监事长1名，会长、副会长、秘书长不得兼任监事</w:t>
      </w:r>
      <w:r>
        <w:rPr>
          <w:rFonts w:hint="eastAsia" w:ascii="仿宋" w:hAnsi="仿宋" w:eastAsia="仿宋" w:cs="仿宋"/>
          <w:color w:val="0000FF"/>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第三十</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监事</w:t>
      </w:r>
      <w:r>
        <w:rPr>
          <w:rFonts w:hint="eastAsia" w:ascii="仿宋" w:hAnsi="仿宋" w:eastAsia="仿宋" w:cs="仿宋"/>
          <w:color w:val="000000"/>
          <w:sz w:val="32"/>
          <w:szCs w:val="32"/>
          <w:lang w:val="en-US" w:eastAsia="zh-CN"/>
        </w:rPr>
        <w:t>长</w:t>
      </w:r>
      <w:r>
        <w:rPr>
          <w:rFonts w:hint="eastAsia" w:ascii="仿宋" w:hAnsi="仿宋" w:eastAsia="仿宋" w:cs="仿宋"/>
          <w:color w:val="000000"/>
          <w:sz w:val="32"/>
          <w:szCs w:val="32"/>
        </w:rPr>
        <w:t>的产生和罢免: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(一)由会员大会选举产生;</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(二)监事</w:t>
      </w:r>
      <w:r>
        <w:rPr>
          <w:rFonts w:hint="eastAsia" w:ascii="仿宋" w:hAnsi="仿宋" w:eastAsia="仿宋" w:cs="仿宋"/>
          <w:color w:val="000000"/>
          <w:sz w:val="32"/>
          <w:szCs w:val="32"/>
          <w:lang w:val="en-US" w:eastAsia="zh-CN"/>
        </w:rPr>
        <w:t>长</w:t>
      </w:r>
      <w:r>
        <w:rPr>
          <w:rFonts w:hint="eastAsia" w:ascii="仿宋" w:hAnsi="仿宋" w:eastAsia="仿宋" w:cs="仿宋"/>
          <w:color w:val="000000"/>
          <w:sz w:val="32"/>
          <w:szCs w:val="32"/>
        </w:rPr>
        <w:t>的罢免依照其产生程序。</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三十八</w:t>
      </w:r>
      <w:r>
        <w:rPr>
          <w:rFonts w:hint="eastAsia" w:ascii="仿宋" w:hAnsi="仿宋" w:eastAsia="仿宋" w:cs="仿宋"/>
          <w:b/>
          <w:bCs/>
          <w:color w:val="000000"/>
          <w:sz w:val="32"/>
          <w:szCs w:val="32"/>
        </w:rPr>
        <w:t xml:space="preserve">条 </w:t>
      </w:r>
      <w:r>
        <w:rPr>
          <w:rFonts w:hint="eastAsia" w:ascii="仿宋" w:hAnsi="仿宋" w:eastAsia="仿宋" w:cs="仿宋"/>
          <w:color w:val="000000"/>
          <w:sz w:val="32"/>
          <w:szCs w:val="32"/>
        </w:rPr>
        <w:t>本协会监事</w:t>
      </w:r>
      <w:r>
        <w:rPr>
          <w:rFonts w:hint="eastAsia" w:ascii="仿宋" w:hAnsi="仿宋" w:eastAsia="仿宋" w:cs="仿宋"/>
          <w:color w:val="000000"/>
          <w:sz w:val="32"/>
          <w:szCs w:val="32"/>
          <w:lang w:val="en-US" w:eastAsia="zh-CN"/>
        </w:rPr>
        <w:t>长</w:t>
      </w:r>
      <w:r>
        <w:rPr>
          <w:rFonts w:hint="eastAsia" w:ascii="仿宋" w:hAnsi="仿宋" w:eastAsia="仿宋" w:cs="仿宋"/>
          <w:color w:val="000000"/>
          <w:sz w:val="32"/>
          <w:szCs w:val="32"/>
        </w:rPr>
        <w:t>行使下列职权：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（一）向会员大会报告工作；</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（二）监督会员大会、理事会的选举和罢免；</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（三）执行会员大会的决议；</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（四）每年对本协会财务收支情况进行一次检查；</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（五）遵守国家法律、法规和本协会章程。当本协会负责人的行为损害本会利益时，应要求其予以纠正，必要时向会员大会或政府相关部门报告。</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三十九条</w:t>
      </w:r>
      <w:r>
        <w:rPr>
          <w:rFonts w:hint="eastAsia" w:ascii="仿宋" w:hAnsi="仿宋" w:eastAsia="仿宋" w:cs="仿宋"/>
          <w:color w:val="000000"/>
          <w:sz w:val="32"/>
          <w:szCs w:val="32"/>
        </w:rPr>
        <w:t xml:space="preserve"> 监事应当遵守有关法律法规和本协会章程，忠实履行职责。</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第四十条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监事</w:t>
      </w:r>
      <w:r>
        <w:rPr>
          <w:rFonts w:hint="eastAsia" w:ascii="仿宋" w:hAnsi="仿宋" w:eastAsia="仿宋" w:cs="仿宋"/>
          <w:color w:val="000000"/>
          <w:sz w:val="32"/>
          <w:szCs w:val="32"/>
          <w:lang w:val="en-US" w:eastAsia="zh-CN"/>
        </w:rPr>
        <w:t>长</w:t>
      </w:r>
      <w:r>
        <w:rPr>
          <w:rFonts w:hint="eastAsia" w:ascii="仿宋" w:hAnsi="仿宋" w:eastAsia="仿宋" w:cs="仿宋"/>
          <w:color w:val="000000"/>
          <w:sz w:val="32"/>
          <w:szCs w:val="32"/>
        </w:rPr>
        <w:t>发现本</w:t>
      </w:r>
      <w:r>
        <w:rPr>
          <w:rFonts w:hint="eastAsia" w:ascii="仿宋" w:hAnsi="仿宋" w:eastAsia="仿宋" w:cs="仿宋"/>
          <w:color w:val="000000"/>
          <w:sz w:val="32"/>
          <w:szCs w:val="32"/>
          <w:lang w:val="en-US" w:eastAsia="zh-CN"/>
        </w:rPr>
        <w:t>协会</w:t>
      </w:r>
      <w:r>
        <w:rPr>
          <w:rFonts w:hint="eastAsia" w:ascii="仿宋" w:hAnsi="仿宋" w:eastAsia="仿宋" w:cs="仿宋"/>
          <w:color w:val="000000"/>
          <w:sz w:val="32"/>
          <w:szCs w:val="32"/>
        </w:rPr>
        <w:t>开展活动情况异常，可以进行调查；必要时，可以聘请会计师事务所等协助其工作。监事</w:t>
      </w:r>
      <w:r>
        <w:rPr>
          <w:rFonts w:hint="eastAsia" w:ascii="仿宋" w:hAnsi="仿宋" w:eastAsia="仿宋" w:cs="仿宋"/>
          <w:color w:val="000000"/>
          <w:sz w:val="32"/>
          <w:szCs w:val="32"/>
          <w:lang w:val="en-US" w:eastAsia="zh-CN"/>
        </w:rPr>
        <w:t>长</w:t>
      </w:r>
      <w:r>
        <w:rPr>
          <w:rFonts w:hint="eastAsia" w:ascii="仿宋" w:hAnsi="仿宋" w:eastAsia="仿宋" w:cs="仿宋"/>
          <w:color w:val="000000"/>
          <w:sz w:val="32"/>
          <w:szCs w:val="32"/>
        </w:rPr>
        <w:t>行使职权所必需的费用，由本协会承担。</w:t>
      </w: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bidi="ar-SA"/>
        </w:rPr>
        <w:t>第六章  资产管理、使用原则</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本协会经费来源：</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（一）会费；</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（二）捐赠； </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（三）政府资助；</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（四）在核准的业务范围内开展活动或服务的收入；</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（五）利息；</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（六）其他合法收入。</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本协会按照国家有关规定收取会员会费。</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本协会经费必须用于本章程规定的业务范围和事业的发展，不得在会员中分配。</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本协会建立严格的财务管理制度，保证会计资料合法、真实、准确、完整。</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第四十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本协会配备具有专业资格的会计人员。会计不得兼任出纳。会计人员必须进行会计核算，实行会计监督。会计人员调动工作或离职时，必须与接管人员办清交接手续。</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第四十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本协会的资产管理必须执行国家规定的财务管理制度，接受会员大会和财政部门的监督。资产来源属于国家拨款或者社会捐赠、资助的， 必须接受审计机关的监督，并将有关情况以适当方式向社会公布。</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本协会换届或更换法定代表人之前必须接受社团登记管理机关和业务主管单位组织的财务审计。</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四十八</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本协会的资产，任何单位、个人不得侵占、私分和挪用。 </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四十九</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本协会专职工作人员的工资和保险、福利待遇，参照国家对事业单位的有关规定执行。</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ascii="黑体" w:hAnsi="黑体" w:eastAsia="黑体" w:cs="仿宋"/>
          <w:b/>
          <w:bCs/>
          <w:color w:val="000000"/>
          <w:kern w:val="2"/>
          <w:sz w:val="32"/>
          <w:szCs w:val="32"/>
          <w:lang w:bidi="ar-SA"/>
        </w:rPr>
      </w:pPr>
      <w:r>
        <w:rPr>
          <w:rFonts w:hint="eastAsia" w:ascii="黑体" w:hAnsi="黑体" w:eastAsia="黑体" w:cs="仿宋"/>
          <w:b w:val="0"/>
          <w:bCs w:val="0"/>
          <w:color w:val="000000"/>
          <w:kern w:val="2"/>
          <w:sz w:val="32"/>
          <w:szCs w:val="32"/>
          <w:lang w:bidi="ar-SA"/>
        </w:rPr>
        <w:t>第七章  章程的修改程序</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对本协会章程的修改，须经理事会表决通过后报会员大会审议。</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本协会修改的章程，须在会员大会通过后15日内，经业务主管单位审查同意，并报社团登记管理机关核准后生效。</w:t>
      </w: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hint="eastAsia" w:ascii="黑体" w:hAnsi="黑体" w:eastAsia="黑体" w:cs="仿宋"/>
          <w:b w:val="0"/>
          <w:bCs w:val="0"/>
          <w:color w:val="000000"/>
          <w:kern w:val="2"/>
          <w:sz w:val="32"/>
          <w:szCs w:val="32"/>
          <w:lang w:bidi="ar-SA"/>
        </w:rPr>
      </w:pP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bidi="ar-SA"/>
        </w:rPr>
        <w:t>第八章  终止程序及终止后的财产处理</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本协会完成宗旨或自行解散或由于分立、合并等原因需要注销的，由理事会或常务理事会提出终止动议。</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本协会终止动议须经会员大会表决通过，并报业务主管单位审查同意。</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本协会终止前，须在业务主管单位及有关机关指导下成立清算组织，清理债权债务，处理善后事宜。清算期间，不开展清算以外的活动。</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第五十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本协会经社团登记管理机关办理注销登记手续后即为终止。</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第五十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本协会终止后的剩余财产，在业务主管单位和社团登记管理机关的监督下，按照国家有关规定，用于发展与本协会宗旨相关的事业。</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rPr>
      </w:pPr>
    </w:p>
    <w:p>
      <w:pPr>
        <w:pStyle w:val="7"/>
        <w:keepNext w:val="0"/>
        <w:keepLines w:val="0"/>
        <w:pageBreakBefore w:val="0"/>
        <w:widowControl/>
        <w:kinsoku/>
        <w:wordWrap/>
        <w:overflowPunct/>
        <w:topLinePunct w:val="0"/>
        <w:autoSpaceDE/>
        <w:autoSpaceDN/>
        <w:bidi w:val="0"/>
        <w:spacing w:before="200" w:beforeAutospacing="0" w:afterAutospacing="0" w:line="560" w:lineRule="exact"/>
        <w:jc w:val="center"/>
        <w:textAlignment w:val="auto"/>
        <w:outlineLvl w:val="1"/>
        <w:rPr>
          <w:rFonts w:ascii="黑体" w:hAnsi="黑体" w:eastAsia="黑体" w:cs="仿宋"/>
          <w:b w:val="0"/>
          <w:bCs w:val="0"/>
          <w:color w:val="000000"/>
          <w:kern w:val="2"/>
          <w:sz w:val="32"/>
          <w:szCs w:val="32"/>
          <w:lang w:bidi="ar-SA"/>
        </w:rPr>
      </w:pPr>
      <w:r>
        <w:rPr>
          <w:rFonts w:hint="eastAsia" w:ascii="黑体" w:hAnsi="黑体" w:eastAsia="黑体" w:cs="仿宋"/>
          <w:b w:val="0"/>
          <w:bCs w:val="0"/>
          <w:color w:val="000000"/>
          <w:kern w:val="2"/>
          <w:sz w:val="32"/>
          <w:szCs w:val="32"/>
          <w:lang w:bidi="ar-SA"/>
        </w:rPr>
        <w:t>第九章　附  则</w:t>
      </w:r>
    </w:p>
    <w:p>
      <w:pPr>
        <w:pStyle w:val="6"/>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
          <w:bCs/>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本章程经2023年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日社会团体成立大会表决通过。</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五十八</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本章程的解释权属本协会的理事会。</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五十九</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本章程自社团登记管理机关核准之日起生效。</w:t>
      </w:r>
    </w:p>
    <w:p>
      <w:pPr>
        <w:pStyle w:val="6"/>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rPr>
      </w:pPr>
    </w:p>
    <w:p>
      <w:pPr>
        <w:rPr>
          <w:rFonts w:hint="eastAsia" w:ascii="楷体" w:hAnsi="楷体" w:eastAsia="楷体" w:cs="楷体"/>
          <w:sz w:val="32"/>
          <w:szCs w:val="32"/>
          <w:lang w:val="en-US" w:eastAsia="zh-CN"/>
        </w:rPr>
      </w:pPr>
    </w:p>
    <w:p>
      <w:pPr>
        <w:pStyle w:val="9"/>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pStyle w:val="8"/>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附件2</w:t>
      </w:r>
    </w:p>
    <w:p>
      <w:pPr>
        <w:pStyle w:val="8"/>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黄山市公共资源交易协会单位会员</w:t>
      </w:r>
    </w:p>
    <w:p>
      <w:pPr>
        <w:pStyle w:val="8"/>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入会申请表</w:t>
      </w:r>
    </w:p>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仿宋" w:hAnsi="仿宋" w:eastAsia="仿宋" w:cs="仿宋"/>
          <w:color w:val="auto"/>
          <w:sz w:val="21"/>
          <w:szCs w:val="21"/>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000000"/>
          <w:sz w:val="21"/>
          <w:szCs w:val="21"/>
        </w:rPr>
        <w:t xml:space="preserve">                      </w:t>
      </w:r>
    </w:p>
    <w:p>
      <w:pPr>
        <w:autoSpaceDE w:val="0"/>
        <w:autoSpaceDN w:val="0"/>
        <w:adjustRightInd w:val="0"/>
        <w:jc w:val="righ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申请入会时间：     年   月 </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日</w:t>
      </w:r>
    </w:p>
    <w:tbl>
      <w:tblPr>
        <w:tblStyle w:val="10"/>
        <w:tblW w:w="9543" w:type="dxa"/>
        <w:jc w:val="center"/>
        <w:tblLayout w:type="fixed"/>
        <w:tblCellMar>
          <w:top w:w="0" w:type="dxa"/>
          <w:left w:w="108" w:type="dxa"/>
          <w:bottom w:w="0" w:type="dxa"/>
          <w:right w:w="108" w:type="dxa"/>
        </w:tblCellMar>
      </w:tblPr>
      <w:tblGrid>
        <w:gridCol w:w="1623"/>
        <w:gridCol w:w="1491"/>
        <w:gridCol w:w="709"/>
        <w:gridCol w:w="850"/>
        <w:gridCol w:w="425"/>
        <w:gridCol w:w="1560"/>
        <w:gridCol w:w="1417"/>
        <w:gridCol w:w="1468"/>
      </w:tblGrid>
      <w:tr>
        <w:tblPrEx>
          <w:tblCellMar>
            <w:top w:w="0" w:type="dxa"/>
            <w:left w:w="108" w:type="dxa"/>
            <w:bottom w:w="0" w:type="dxa"/>
            <w:right w:w="108" w:type="dxa"/>
          </w:tblCellMar>
        </w:tblPrEx>
        <w:trPr>
          <w:trHeight w:val="584" w:hRule="atLeast"/>
          <w:jc w:val="center"/>
        </w:trPr>
        <w:tc>
          <w:tcPr>
            <w:tcW w:w="162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单位名称</w:t>
            </w:r>
          </w:p>
        </w:tc>
        <w:tc>
          <w:tcPr>
            <w:tcW w:w="7920" w:type="dxa"/>
            <w:gridSpan w:val="7"/>
            <w:tcBorders>
              <w:top w:val="single" w:color="auto" w:sz="6" w:space="0"/>
              <w:left w:val="nil"/>
              <w:bottom w:val="nil"/>
              <w:right w:val="single" w:color="auto" w:sz="6" w:space="0"/>
            </w:tcBorders>
            <w:vAlign w:val="center"/>
          </w:tcPr>
          <w:p>
            <w:pPr>
              <w:autoSpaceDE w:val="0"/>
              <w:autoSpaceDN w:val="0"/>
              <w:adjustRightInd w:val="0"/>
              <w:spacing w:line="240" w:lineRule="exact"/>
              <w:rPr>
                <w:rFonts w:hint="eastAsia" w:asciiTheme="minorEastAsia" w:hAnsiTheme="minorEastAsia" w:eastAsiaTheme="minorEastAsia" w:cstheme="minorEastAsia"/>
                <w:color w:val="000000"/>
                <w:kern w:val="2"/>
                <w:sz w:val="21"/>
                <w:szCs w:val="21"/>
                <w:lang w:val="en-US" w:eastAsia="zh-CN" w:bidi="ar-SA"/>
              </w:rPr>
            </w:pPr>
          </w:p>
        </w:tc>
      </w:tr>
      <w:tr>
        <w:tblPrEx>
          <w:tblCellMar>
            <w:top w:w="0" w:type="dxa"/>
            <w:left w:w="108" w:type="dxa"/>
            <w:bottom w:w="0" w:type="dxa"/>
            <w:right w:w="108" w:type="dxa"/>
          </w:tblCellMar>
        </w:tblPrEx>
        <w:trPr>
          <w:trHeight w:val="462" w:hRule="atLeast"/>
          <w:jc w:val="center"/>
        </w:trPr>
        <w:tc>
          <w:tcPr>
            <w:tcW w:w="16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单位地址</w:t>
            </w:r>
          </w:p>
        </w:tc>
        <w:tc>
          <w:tcPr>
            <w:tcW w:w="7920" w:type="dxa"/>
            <w:gridSpan w:val="7"/>
            <w:tcBorders>
              <w:top w:val="single" w:color="auto" w:sz="6" w:space="0"/>
              <w:left w:val="nil"/>
              <w:bottom w:val="single" w:color="auto" w:sz="6" w:space="0"/>
              <w:right w:val="single" w:color="auto" w:sz="6" w:space="0"/>
            </w:tcBorders>
            <w:vAlign w:val="center"/>
          </w:tcPr>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01" w:hRule="atLeast"/>
          <w:jc w:val="center"/>
        </w:trPr>
        <w:tc>
          <w:tcPr>
            <w:tcW w:w="1623" w:type="dxa"/>
            <w:tcBorders>
              <w:top w:val="nil"/>
              <w:left w:val="single" w:color="auto" w:sz="6" w:space="0"/>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统一社会</w:t>
            </w:r>
          </w:p>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信用代码</w:t>
            </w:r>
          </w:p>
        </w:tc>
        <w:tc>
          <w:tcPr>
            <w:tcW w:w="3475" w:type="dxa"/>
            <w:gridSpan w:val="4"/>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1560" w:type="dxa"/>
            <w:tcBorders>
              <w:top w:val="single" w:color="auto" w:sz="6" w:space="0"/>
              <w:left w:val="nil"/>
              <w:bottom w:val="single" w:color="auto" w:sz="6" w:space="0"/>
              <w:right w:val="nil"/>
            </w:tcBorders>
            <w:vAlign w:val="center"/>
          </w:tcPr>
          <w:p>
            <w:pPr>
              <w:autoSpaceDE w:val="0"/>
              <w:autoSpaceDN w:val="0"/>
              <w:adjustRightInd w:val="0"/>
              <w:ind w:left="120" w:hanging="105" w:hangingChars="5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w:t>
            </w:r>
          </w:p>
        </w:tc>
        <w:tc>
          <w:tcPr>
            <w:tcW w:w="288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2857" w:hRule="atLeast"/>
          <w:jc w:val="center"/>
        </w:trPr>
        <w:tc>
          <w:tcPr>
            <w:tcW w:w="162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p>
            <w:pPr>
              <w:autoSpaceDE w:val="0"/>
              <w:autoSpaceDN w:val="0"/>
              <w:adjustRightInd w:val="0"/>
              <w:jc w:val="center"/>
              <w:rPr>
                <w:rFonts w:hint="eastAsia" w:asciiTheme="minorEastAsia" w:hAnsiTheme="minorEastAsia" w:eastAsiaTheme="minorEastAsia" w:cstheme="minorEastAsia"/>
                <w:color w:val="000000"/>
                <w:sz w:val="21"/>
                <w:szCs w:val="21"/>
              </w:rPr>
            </w:pPr>
          </w:p>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单位简介</w:t>
            </w:r>
          </w:p>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7920" w:type="dxa"/>
            <w:gridSpan w:val="7"/>
            <w:tcBorders>
              <w:top w:val="single" w:color="auto" w:sz="6" w:space="0"/>
              <w:left w:val="nil"/>
              <w:bottom w:val="nil"/>
              <w:right w:val="single" w:color="auto" w:sz="6" w:space="0"/>
            </w:tcBorders>
            <w:vAlign w:val="center"/>
          </w:tcPr>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drawing>
                <wp:inline distT="0" distB="0" distL="0" distR="0">
                  <wp:extent cx="19050" cy="9525"/>
                  <wp:effectExtent l="0" t="0" r="0" b="0"/>
                  <wp:docPr id="1" name="图片 1" descr="C:\Users\170302\AppData\Local\Temp\ksohtml25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70302\AppData\Local\Temp\ksohtml2548\wp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p>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p>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p>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0" w:hRule="atLeast"/>
          <w:jc w:val="center"/>
        </w:trPr>
        <w:tc>
          <w:tcPr>
            <w:tcW w:w="16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210" w:firstLineChars="10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单位</w:t>
            </w:r>
            <w:r>
              <w:rPr>
                <w:rFonts w:hint="eastAsia" w:asciiTheme="minorEastAsia" w:hAnsiTheme="minorEastAsia" w:eastAsiaTheme="minorEastAsia" w:cstheme="minorEastAsia"/>
                <w:color w:val="000000"/>
                <w:sz w:val="21"/>
                <w:szCs w:val="21"/>
                <w:lang w:val="en-US" w:eastAsia="zh-CN"/>
              </w:rPr>
              <w:t>类别</w:t>
            </w:r>
          </w:p>
        </w:tc>
        <w:tc>
          <w:tcPr>
            <w:tcW w:w="7920" w:type="dxa"/>
            <w:gridSpan w:val="7"/>
            <w:tcBorders>
              <w:top w:val="single" w:color="auto" w:sz="6" w:space="0"/>
              <w:left w:val="nil"/>
              <w:bottom w:val="single" w:color="auto" w:sz="6" w:space="0"/>
              <w:right w:val="single" w:color="auto" w:sz="6" w:space="0"/>
            </w:tcBorders>
            <w:vAlign w:val="center"/>
          </w:tcPr>
          <w:p>
            <w:pPr>
              <w:spacing w:line="24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代理机构</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投标人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公共资源交易单位</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与</w:t>
            </w:r>
            <w:r>
              <w:rPr>
                <w:rFonts w:hint="eastAsia" w:asciiTheme="minorEastAsia" w:hAnsiTheme="minorEastAsia" w:eastAsiaTheme="minorEastAsia" w:cstheme="minorEastAsia"/>
                <w:color w:val="auto"/>
                <w:sz w:val="21"/>
                <w:szCs w:val="21"/>
              </w:rPr>
              <w:t>招标</w:t>
            </w:r>
            <w:r>
              <w:rPr>
                <w:rFonts w:hint="eastAsia" w:asciiTheme="minorEastAsia" w:hAnsiTheme="minorEastAsia" w:eastAsiaTheme="minorEastAsia" w:cstheme="minorEastAsia"/>
                <w:color w:val="auto"/>
                <w:sz w:val="21"/>
                <w:szCs w:val="21"/>
                <w:lang w:eastAsia="zh-CN"/>
              </w:rPr>
              <w:t>采购</w:t>
            </w:r>
            <w:r>
              <w:rPr>
                <w:rFonts w:hint="eastAsia" w:asciiTheme="minorEastAsia" w:hAnsiTheme="minorEastAsia" w:eastAsiaTheme="minorEastAsia" w:cstheme="minorEastAsia"/>
                <w:color w:val="auto"/>
                <w:sz w:val="21"/>
                <w:szCs w:val="21"/>
              </w:rPr>
              <w:t>相关</w:t>
            </w:r>
            <w:r>
              <w:rPr>
                <w:rFonts w:hint="eastAsia" w:asciiTheme="minorEastAsia" w:hAnsiTheme="minorEastAsia" w:eastAsiaTheme="minorEastAsia" w:cstheme="minorEastAsia"/>
                <w:color w:val="auto"/>
                <w:sz w:val="21"/>
                <w:szCs w:val="21"/>
                <w:lang w:eastAsia="zh-CN"/>
              </w:rPr>
              <w:t>单位</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其他</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p>
        </w:tc>
      </w:tr>
      <w:tr>
        <w:tblPrEx>
          <w:tblCellMar>
            <w:top w:w="0" w:type="dxa"/>
            <w:left w:w="108" w:type="dxa"/>
            <w:bottom w:w="0" w:type="dxa"/>
            <w:right w:w="108" w:type="dxa"/>
          </w:tblCellMar>
        </w:tblPrEx>
        <w:trPr>
          <w:trHeight w:val="470" w:hRule="atLeast"/>
          <w:jc w:val="center"/>
        </w:trPr>
        <w:tc>
          <w:tcPr>
            <w:tcW w:w="16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210" w:firstLineChars="10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单位</w:t>
            </w:r>
            <w:r>
              <w:rPr>
                <w:rFonts w:hint="eastAsia" w:asciiTheme="minorEastAsia" w:hAnsiTheme="minorEastAsia" w:eastAsiaTheme="minorEastAsia" w:cstheme="minorEastAsia"/>
                <w:color w:val="000000"/>
                <w:sz w:val="21"/>
                <w:szCs w:val="21"/>
                <w:lang w:val="en-US" w:eastAsia="zh-CN"/>
              </w:rPr>
              <w:t>性质</w:t>
            </w:r>
          </w:p>
        </w:tc>
        <w:tc>
          <w:tcPr>
            <w:tcW w:w="7920" w:type="dxa"/>
            <w:gridSpan w:val="7"/>
            <w:tcBorders>
              <w:top w:val="single" w:color="auto" w:sz="6" w:space="0"/>
              <w:left w:val="nil"/>
              <w:bottom w:val="single" w:color="auto" w:sz="6" w:space="0"/>
              <w:right w:val="single" w:color="auto" w:sz="6" w:space="0"/>
            </w:tcBorders>
            <w:vAlign w:val="center"/>
          </w:tcPr>
          <w:p>
            <w:pPr>
              <w:autoSpaceDE w:val="0"/>
              <w:autoSpaceDN w:val="0"/>
              <w:adjustRightInd w:val="0"/>
              <w:spacing w:line="24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 xml:space="preserve">国有 □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股份 □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民营 □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其他</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000000"/>
                <w:sz w:val="21"/>
                <w:szCs w:val="21"/>
              </w:rPr>
              <w:t> </w:t>
            </w:r>
          </w:p>
        </w:tc>
      </w:tr>
      <w:tr>
        <w:tblPrEx>
          <w:tblCellMar>
            <w:top w:w="0" w:type="dxa"/>
            <w:left w:w="108" w:type="dxa"/>
            <w:bottom w:w="0" w:type="dxa"/>
            <w:right w:w="108" w:type="dxa"/>
          </w:tblCellMar>
        </w:tblPrEx>
        <w:trPr>
          <w:trHeight w:val="470" w:hRule="atLeast"/>
          <w:jc w:val="center"/>
        </w:trPr>
        <w:tc>
          <w:tcPr>
            <w:tcW w:w="16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申请会员类别</w:t>
            </w:r>
          </w:p>
        </w:tc>
        <w:tc>
          <w:tcPr>
            <w:tcW w:w="7920" w:type="dxa"/>
            <w:gridSpan w:val="7"/>
            <w:tcBorders>
              <w:top w:val="single" w:color="auto" w:sz="6" w:space="0"/>
              <w:left w:val="nil"/>
              <w:bottom w:val="single" w:color="auto" w:sz="6" w:space="0"/>
              <w:right w:val="single" w:color="auto" w:sz="6" w:space="0"/>
            </w:tcBorders>
            <w:vAlign w:val="center"/>
          </w:tcPr>
          <w:p>
            <w:pPr>
              <w:autoSpaceDE w:val="0"/>
              <w:autoSpaceDN w:val="0"/>
              <w:adjustRightInd w:val="0"/>
              <w:spacing w:line="24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副会长单位</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sz w:val="21"/>
                <w:szCs w:val="21"/>
                <w:lang w:val="en-US" w:eastAsia="zh-CN"/>
              </w:rPr>
              <w:t>常务理事单位</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sz w:val="21"/>
                <w:szCs w:val="21"/>
                <w:lang w:val="en-US" w:eastAsia="zh-CN"/>
              </w:rPr>
              <w:t>理事单位</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会员单位 </w:t>
            </w:r>
            <w:r>
              <w:rPr>
                <w:rFonts w:hint="eastAsia" w:asciiTheme="minorEastAsia" w:hAnsiTheme="minorEastAsia" w:eastAsiaTheme="minorEastAsia" w:cstheme="minorEastAsia"/>
                <w:color w:val="auto"/>
                <w:sz w:val="21"/>
                <w:szCs w:val="21"/>
              </w:rPr>
              <w:t xml:space="preserve">□ </w:t>
            </w:r>
          </w:p>
        </w:tc>
      </w:tr>
      <w:tr>
        <w:tblPrEx>
          <w:tblCellMar>
            <w:top w:w="0" w:type="dxa"/>
            <w:left w:w="108" w:type="dxa"/>
            <w:bottom w:w="0" w:type="dxa"/>
            <w:right w:w="108" w:type="dxa"/>
          </w:tblCellMar>
        </w:tblPrEx>
        <w:trPr>
          <w:trHeight w:val="329" w:hRule="atLeast"/>
          <w:jc w:val="center"/>
        </w:trPr>
        <w:tc>
          <w:tcPr>
            <w:tcW w:w="1623" w:type="dxa"/>
            <w:vMerge w:val="restart"/>
            <w:tcBorders>
              <w:top w:val="nil"/>
              <w:left w:val="single" w:color="auto" w:sz="6" w:space="0"/>
              <w:bottom w:val="single" w:color="auto" w:sz="6" w:space="0"/>
              <w:right w:val="single" w:color="auto" w:sz="6" w:space="0"/>
            </w:tcBorders>
            <w:vAlign w:val="center"/>
          </w:tcPr>
          <w:p>
            <w:pPr>
              <w:autoSpaceDE w:val="0"/>
              <w:autoSpaceDN w:val="0"/>
              <w:adjustRightInd w:val="0"/>
              <w:ind w:firstLine="210" w:firstLineChars="1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联络员</w:t>
            </w:r>
          </w:p>
        </w:tc>
        <w:tc>
          <w:tcPr>
            <w:tcW w:w="1491"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姓名</w:t>
            </w:r>
          </w:p>
        </w:tc>
        <w:tc>
          <w:tcPr>
            <w:tcW w:w="709"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性别</w:t>
            </w:r>
          </w:p>
        </w:tc>
        <w:tc>
          <w:tcPr>
            <w:tcW w:w="1275" w:type="dxa"/>
            <w:gridSpan w:val="2"/>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tc>
        <w:tc>
          <w:tcPr>
            <w:tcW w:w="1560"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办公电话</w:t>
            </w:r>
          </w:p>
        </w:tc>
        <w:tc>
          <w:tcPr>
            <w:tcW w:w="1417"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手机</w:t>
            </w:r>
          </w:p>
        </w:tc>
        <w:tc>
          <w:tcPr>
            <w:tcW w:w="1468"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电子邮箱</w:t>
            </w:r>
          </w:p>
        </w:tc>
      </w:tr>
      <w:tr>
        <w:tblPrEx>
          <w:tblCellMar>
            <w:top w:w="0" w:type="dxa"/>
            <w:left w:w="108" w:type="dxa"/>
            <w:bottom w:w="0" w:type="dxa"/>
            <w:right w:w="108" w:type="dxa"/>
          </w:tblCellMar>
        </w:tblPrEx>
        <w:trPr>
          <w:trHeight w:val="500" w:hRule="atLeast"/>
          <w:jc w:val="center"/>
        </w:trPr>
        <w:tc>
          <w:tcPr>
            <w:tcW w:w="1623" w:type="dxa"/>
            <w:vMerge w:val="continue"/>
            <w:tcBorders>
              <w:top w:val="nil"/>
              <w:left w:val="single" w:color="auto" w:sz="6" w:space="0"/>
              <w:bottom w:val="single" w:color="auto" w:sz="6" w:space="0"/>
              <w:right w:val="single" w:color="auto" w:sz="6" w:space="0"/>
            </w:tcBorders>
            <w:vAlign w:val="center"/>
          </w:tcPr>
          <w:p>
            <w:pPr>
              <w:widowControl/>
              <w:jc w:val="left"/>
              <w:rPr>
                <w:rFonts w:hint="eastAsia" w:asciiTheme="minorEastAsia" w:hAnsiTheme="minorEastAsia" w:eastAsiaTheme="minorEastAsia" w:cstheme="minorEastAsia"/>
                <w:color w:val="000000"/>
                <w:sz w:val="21"/>
                <w:szCs w:val="21"/>
              </w:rPr>
            </w:pPr>
          </w:p>
        </w:tc>
        <w:tc>
          <w:tcPr>
            <w:tcW w:w="1491"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709"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1275" w:type="dxa"/>
            <w:gridSpan w:val="2"/>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1560"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1417"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c>
          <w:tcPr>
            <w:tcW w:w="1468" w:type="dxa"/>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571" w:hRule="atLeast"/>
          <w:jc w:val="center"/>
        </w:trPr>
        <w:tc>
          <w:tcPr>
            <w:tcW w:w="46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申请单位意见：</w:t>
            </w:r>
          </w:p>
          <w:p>
            <w:pPr>
              <w:autoSpaceDE w:val="0"/>
              <w:autoSpaceDN w:val="0"/>
              <w:adjustRightInd w:val="0"/>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我单位自愿申请加入</w:t>
            </w:r>
            <w:r>
              <w:rPr>
                <w:rFonts w:hint="eastAsia" w:asciiTheme="minorEastAsia" w:hAnsi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公共资源交易协会，愿意遵守</w:t>
            </w:r>
            <w:r>
              <w:rPr>
                <w:rFonts w:hint="eastAsia" w:asciiTheme="minorEastAsia" w:hAnsi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公共资源交易协会章程，享有会员权利，履行会员义务。</w:t>
            </w:r>
          </w:p>
          <w:p>
            <w:pPr>
              <w:autoSpaceDE w:val="0"/>
              <w:autoSpaceDN w:val="0"/>
              <w:adjustRightInd w:val="0"/>
              <w:ind w:firstLine="420"/>
              <w:rPr>
                <w:rFonts w:hint="eastAsia" w:asciiTheme="minorEastAsia" w:hAnsiTheme="minorEastAsia" w:eastAsiaTheme="minorEastAsia" w:cstheme="minorEastAsia"/>
                <w:color w:val="000000"/>
                <w:sz w:val="21"/>
                <w:szCs w:val="21"/>
              </w:rPr>
            </w:pPr>
          </w:p>
          <w:p>
            <w:pPr>
              <w:autoSpaceDE w:val="0"/>
              <w:autoSpaceDN w:val="0"/>
              <w:adjustRightInd w:val="0"/>
              <w:ind w:firstLine="420"/>
              <w:rPr>
                <w:rFonts w:hint="eastAsia" w:asciiTheme="minorEastAsia" w:hAnsiTheme="minorEastAsia" w:eastAsiaTheme="minorEastAsia" w:cstheme="minorEastAsia"/>
                <w:color w:val="000000"/>
                <w:sz w:val="21"/>
                <w:szCs w:val="21"/>
              </w:rPr>
            </w:pPr>
          </w:p>
          <w:p>
            <w:pPr>
              <w:autoSpaceDE w:val="0"/>
              <w:autoSpaceDN w:val="0"/>
              <w:adjustRightIn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            单位（公章）</w:t>
            </w:r>
          </w:p>
          <w:p>
            <w:pPr>
              <w:autoSpaceDE w:val="0"/>
              <w:autoSpaceDN w:val="0"/>
              <w:adjustRightInd w:val="0"/>
              <w:rPr>
                <w:rFonts w:hint="eastAsia" w:asciiTheme="minorEastAsia" w:hAnsiTheme="minorEastAsia" w:eastAsiaTheme="minorEastAsia" w:cstheme="minorEastAsia"/>
                <w:color w:val="000000"/>
                <w:sz w:val="21"/>
                <w:szCs w:val="21"/>
              </w:rPr>
            </w:pPr>
          </w:p>
          <w:p>
            <w:pPr>
              <w:autoSpaceDE w:val="0"/>
              <w:autoSpaceDN w:val="0"/>
              <w:adjustRightInd w:val="0"/>
              <w:rPr>
                <w:rFonts w:hint="eastAsia" w:asciiTheme="minorEastAsia" w:hAnsiTheme="minorEastAsia" w:eastAsiaTheme="minorEastAsia" w:cstheme="minorEastAsia"/>
                <w:color w:val="000000"/>
                <w:sz w:val="21"/>
                <w:szCs w:val="21"/>
              </w:rPr>
            </w:pPr>
          </w:p>
          <w:p>
            <w:pPr>
              <w:autoSpaceDE w:val="0"/>
              <w:autoSpaceDN w:val="0"/>
              <w:adjustRightIn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年   月   日</w:t>
            </w:r>
          </w:p>
          <w:p>
            <w:pPr>
              <w:autoSpaceDE w:val="0"/>
              <w:autoSpaceDN w:val="0"/>
              <w:adjustRightInd w:val="0"/>
              <w:jc w:val="right"/>
              <w:rPr>
                <w:rFonts w:hint="eastAsia" w:asciiTheme="minorEastAsia" w:hAnsiTheme="minorEastAsia" w:eastAsiaTheme="minorEastAsia" w:cstheme="minorEastAsia"/>
                <w:color w:val="000000"/>
                <w:sz w:val="21"/>
                <w:szCs w:val="21"/>
              </w:rPr>
            </w:pPr>
          </w:p>
        </w:tc>
        <w:tc>
          <w:tcPr>
            <w:tcW w:w="4870"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协会筹备组</w:t>
            </w:r>
            <w:r>
              <w:rPr>
                <w:rFonts w:hint="eastAsia" w:asciiTheme="minorEastAsia" w:hAnsiTheme="minorEastAsia" w:eastAsiaTheme="minorEastAsia" w:cstheme="minorEastAsia"/>
                <w:color w:val="000000"/>
                <w:sz w:val="21"/>
                <w:szCs w:val="21"/>
              </w:rPr>
              <w:t>意见：</w:t>
            </w:r>
          </w:p>
          <w:p>
            <w:pPr>
              <w:autoSpaceDE w:val="0"/>
              <w:autoSpaceDN w:val="0"/>
              <w:adjustRightInd w:val="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rPr>
            </w:pPr>
          </w:p>
          <w:p>
            <w:pPr>
              <w:autoSpaceDE w:val="0"/>
              <w:autoSpaceDN w:val="0"/>
              <w:adjustRightInd w:val="0"/>
              <w:ind w:firstLine="1575" w:firstLineChars="75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w:t>
            </w:r>
            <w:r>
              <w:rPr>
                <w:rFonts w:hint="eastAsia" w:asciiTheme="minorEastAsia" w:hAnsiTheme="minorEastAsia" w:cstheme="minorEastAsia"/>
                <w:color w:val="000000"/>
                <w:sz w:val="21"/>
                <w:szCs w:val="21"/>
                <w:lang w:val="en-US" w:eastAsia="zh-CN"/>
              </w:rPr>
              <w:t>筹备组</w:t>
            </w:r>
          </w:p>
          <w:p>
            <w:pPr>
              <w:autoSpaceDE w:val="0"/>
              <w:autoSpaceDN w:val="0"/>
              <w:adjustRightInd w:val="0"/>
              <w:rPr>
                <w:rFonts w:hint="eastAsia" w:asciiTheme="minorEastAsia" w:hAnsiTheme="minorEastAsia" w:eastAsiaTheme="minorEastAsia" w:cstheme="minorEastAsia"/>
                <w:color w:val="000000"/>
                <w:sz w:val="21"/>
                <w:szCs w:val="21"/>
              </w:rPr>
            </w:pPr>
          </w:p>
          <w:p>
            <w:pPr>
              <w:autoSpaceDE w:val="0"/>
              <w:autoSpaceDN w:val="0"/>
              <w:adjustRightInd w:val="0"/>
              <w:ind w:firstLine="2415" w:firstLineChars="1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p>
            <w:pPr>
              <w:autoSpaceDE w:val="0"/>
              <w:autoSpaceDN w:val="0"/>
              <w:adjustRightInd w:val="0"/>
              <w:jc w:val="right"/>
              <w:rPr>
                <w:rFonts w:hint="eastAsia" w:asciiTheme="minorEastAsia" w:hAnsiTheme="minorEastAsia" w:eastAsiaTheme="minorEastAsia" w:cstheme="minorEastAsia"/>
                <w:color w:val="000000"/>
                <w:sz w:val="21"/>
                <w:szCs w:val="21"/>
              </w:rPr>
            </w:pPr>
          </w:p>
        </w:tc>
      </w:tr>
    </w:tbl>
    <w:p>
      <w:pPr>
        <w:pStyle w:val="8"/>
        <w:ind w:left="0" w:leftChars="0" w:firstLine="0" w:firstLineChars="0"/>
        <w:jc w:val="both"/>
        <w:rPr>
          <w:rFonts w:hint="eastAsia" w:ascii="方正小标宋_GBK" w:hAnsi="方正小标宋_GBK" w:eastAsia="方正小标宋_GBK" w:cs="方正小标宋_GBK"/>
          <w:sz w:val="44"/>
          <w:szCs w:val="44"/>
          <w:lang w:val="en-US"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附件3</w:t>
      </w:r>
    </w:p>
    <w:p>
      <w:pPr>
        <w:pStyle w:val="8"/>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黄山市公共资源交易协会个人会员</w:t>
      </w:r>
    </w:p>
    <w:p>
      <w:pPr>
        <w:pStyle w:val="8"/>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入会申请表</w:t>
      </w:r>
    </w:p>
    <w:p>
      <w:pPr>
        <w:pStyle w:val="8"/>
        <w:ind w:left="0" w:leftChars="0" w:firstLine="0" w:firstLineChars="0"/>
        <w:jc w:val="right"/>
        <w:rPr>
          <w:rFonts w:hint="eastAsia" w:asciiTheme="minorEastAsia" w:hAnsiTheme="minorEastAsia" w:eastAsiaTheme="minorEastAsia" w:cstheme="minorEastAsia"/>
          <w:color w:val="000000"/>
          <w:kern w:val="2"/>
          <w:sz w:val="21"/>
          <w:szCs w:val="21"/>
          <w:lang w:val="en-US" w:eastAsia="zh-CN" w:bidi="ar-SA"/>
        </w:rPr>
      </w:pPr>
      <w:r>
        <w:rPr>
          <w:rFonts w:hint="eastAsia" w:ascii="方正小标宋_GBK" w:hAnsi="方正小标宋_GBK" w:eastAsia="方正小标宋_GBK" w:cs="方正小标宋_GBK"/>
          <w:sz w:val="44"/>
          <w:szCs w:val="44"/>
          <w:lang w:val="en-US" w:eastAsia="zh-CN"/>
        </w:rPr>
        <w:t xml:space="preserve">   </w:t>
      </w:r>
      <w:r>
        <w:rPr>
          <w:rFonts w:hint="eastAsia" w:asciiTheme="minorEastAsia" w:hAnsiTheme="minorEastAsia" w:eastAsiaTheme="minorEastAsia" w:cstheme="minorEastAsia"/>
          <w:color w:val="000000"/>
          <w:kern w:val="2"/>
          <w:sz w:val="21"/>
          <w:szCs w:val="21"/>
          <w:lang w:val="en-US" w:eastAsia="zh-CN" w:bidi="ar-SA"/>
        </w:rPr>
        <w:t>申请入会时间：     年   月   日</w:t>
      </w:r>
    </w:p>
    <w:tbl>
      <w:tblPr>
        <w:tblStyle w:val="10"/>
        <w:tblW w:w="10257"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68"/>
        <w:gridCol w:w="1346"/>
        <w:gridCol w:w="895"/>
        <w:gridCol w:w="47"/>
        <w:gridCol w:w="1516"/>
        <w:gridCol w:w="82"/>
        <w:gridCol w:w="819"/>
        <w:gridCol w:w="429"/>
        <w:gridCol w:w="76"/>
        <w:gridCol w:w="863"/>
        <w:gridCol w:w="791"/>
        <w:gridCol w:w="206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2" w:hRule="atLeast"/>
        </w:trPr>
        <w:tc>
          <w:tcPr>
            <w:tcW w:w="9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姓名</w:t>
            </w:r>
          </w:p>
        </w:tc>
        <w:tc>
          <w:tcPr>
            <w:tcW w:w="17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9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性别</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出生年月</w:t>
            </w: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20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rPr>
              <w:t>2寸免冠</w:t>
            </w:r>
            <w:r>
              <w:rPr>
                <w:rFonts w:hint="eastAsia" w:asciiTheme="minorEastAsia" w:hAnsiTheme="minorEastAsia" w:cstheme="minorEastAsia"/>
                <w:b w:val="0"/>
                <w:bCs/>
                <w:kern w:val="0"/>
                <w:sz w:val="21"/>
                <w:szCs w:val="21"/>
                <w:lang w:val="en-US" w:eastAsia="zh-CN"/>
              </w:rPr>
              <w:t>照片</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（可用电子版）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3" w:hRule="atLeast"/>
        </w:trPr>
        <w:tc>
          <w:tcPr>
            <w:tcW w:w="9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职称</w:t>
            </w:r>
          </w:p>
        </w:tc>
        <w:tc>
          <w:tcPr>
            <w:tcW w:w="17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9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专业</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评定时间</w:t>
            </w: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20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58" w:hRule="atLeast"/>
        </w:trPr>
        <w:tc>
          <w:tcPr>
            <w:tcW w:w="9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学历</w:t>
            </w:r>
          </w:p>
        </w:tc>
        <w:tc>
          <w:tcPr>
            <w:tcW w:w="17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9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专业</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毕业时间</w:t>
            </w: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20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13"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毕业院校</w:t>
            </w:r>
          </w:p>
        </w:tc>
        <w:tc>
          <w:tcPr>
            <w:tcW w:w="3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政治面貌</w:t>
            </w: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20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身份证号</w:t>
            </w:r>
          </w:p>
        </w:tc>
        <w:tc>
          <w:tcPr>
            <w:tcW w:w="3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9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手机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号码</w:t>
            </w:r>
          </w:p>
        </w:tc>
        <w:tc>
          <w:tcPr>
            <w:tcW w:w="13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电子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邮箱</w:t>
            </w:r>
          </w:p>
        </w:tc>
        <w:tc>
          <w:tcPr>
            <w:tcW w:w="20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52"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工作单位</w:t>
            </w:r>
          </w:p>
        </w:tc>
        <w:tc>
          <w:tcPr>
            <w:tcW w:w="513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现任职务</w:t>
            </w: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单位地址</w:t>
            </w:r>
          </w:p>
        </w:tc>
        <w:tc>
          <w:tcPr>
            <w:tcW w:w="513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单位电话</w:t>
            </w: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43"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参与专业</w:t>
            </w:r>
          </w:p>
        </w:tc>
        <w:tc>
          <w:tcPr>
            <w:tcW w:w="22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15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专业工作</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年限</w:t>
            </w: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c>
          <w:tcPr>
            <w:tcW w:w="17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特长</w:t>
            </w: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43"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是否省库</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专家</w:t>
            </w:r>
          </w:p>
        </w:tc>
        <w:tc>
          <w:tcPr>
            <w:tcW w:w="3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color w:val="auto"/>
                <w:sz w:val="21"/>
                <w:szCs w:val="21"/>
              </w:rPr>
              <w:t>是</w:t>
            </w:r>
            <w:r>
              <w:rPr>
                <w:rFonts w:hint="eastAsia" w:asciiTheme="minorEastAsia" w:hAnsiTheme="minorEastAsia" w:eastAsiaTheme="minorEastAsia" w:cstheme="minorEastAsia"/>
                <w:b w:val="0"/>
                <w:bCs/>
                <w:color w:val="auto"/>
                <w:sz w:val="21"/>
                <w:szCs w:val="21"/>
              </w:rPr>
              <w:sym w:font="Wingdings 2" w:char="00A3"/>
            </w:r>
            <w:r>
              <w:rPr>
                <w:rFonts w:hint="eastAsia" w:asciiTheme="minorEastAsia" w:hAnsiTheme="minorEastAsia" w:eastAsiaTheme="minorEastAsia" w:cstheme="minorEastAsia"/>
                <w:b w:val="0"/>
                <w:bCs/>
                <w:color w:val="auto"/>
                <w:sz w:val="21"/>
                <w:szCs w:val="21"/>
              </w:rPr>
              <w:t xml:space="preserve">    否</w:t>
            </w:r>
            <w:r>
              <w:rPr>
                <w:rFonts w:hint="eastAsia" w:asciiTheme="minorEastAsia" w:hAnsiTheme="minorEastAsia" w:eastAsiaTheme="minorEastAsia" w:cstheme="minorEastAsia"/>
                <w:b w:val="0"/>
                <w:bCs/>
                <w:color w:val="auto"/>
                <w:sz w:val="21"/>
                <w:szCs w:val="21"/>
              </w:rPr>
              <w:sym w:font="Wingdings 2" w:char="00A3"/>
            </w:r>
          </w:p>
        </w:tc>
        <w:tc>
          <w:tcPr>
            <w:tcW w:w="13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kern w:val="0"/>
                <w:sz w:val="21"/>
                <w:szCs w:val="21"/>
                <w:lang w:val="en-US" w:eastAsia="zh-CN"/>
              </w:rPr>
            </w:pPr>
            <w:r>
              <w:rPr>
                <w:rFonts w:hint="eastAsia" w:asciiTheme="minorEastAsia" w:hAnsiTheme="minorEastAsia" w:cstheme="minorEastAsia"/>
                <w:b w:val="0"/>
                <w:bCs/>
                <w:kern w:val="0"/>
                <w:sz w:val="21"/>
                <w:szCs w:val="21"/>
                <w:lang w:val="en-US" w:eastAsia="zh-CN"/>
              </w:rPr>
              <w:t>专业类别</w:t>
            </w:r>
          </w:p>
        </w:tc>
        <w:tc>
          <w:tcPr>
            <w:tcW w:w="379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140"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工作简历</w:t>
            </w:r>
          </w:p>
        </w:tc>
        <w:tc>
          <w:tcPr>
            <w:tcW w:w="89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730"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lang w:val="en-US" w:eastAsia="zh-CN"/>
              </w:rPr>
            </w:pPr>
            <w:r>
              <w:rPr>
                <w:rFonts w:hint="eastAsia" w:asciiTheme="minorEastAsia" w:hAnsiTheme="minorEastAsia" w:eastAsiaTheme="minorEastAsia" w:cstheme="minorEastAsia"/>
                <w:b w:val="0"/>
                <w:bCs/>
                <w:kern w:val="0"/>
                <w:sz w:val="21"/>
                <w:szCs w:val="21"/>
                <w:lang w:val="en-US" w:eastAsia="zh-CN"/>
              </w:rPr>
              <w:t>会员承诺</w:t>
            </w:r>
          </w:p>
        </w:tc>
        <w:tc>
          <w:tcPr>
            <w:tcW w:w="89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本人</w:t>
            </w:r>
            <w:r>
              <w:rPr>
                <w:rFonts w:hint="eastAsia" w:asciiTheme="minorEastAsia" w:hAnsiTheme="minorEastAsia" w:eastAsiaTheme="minorEastAsia" w:cstheme="minorEastAsia"/>
                <w:color w:val="000000"/>
                <w:sz w:val="21"/>
                <w:szCs w:val="21"/>
              </w:rPr>
              <w:t>自愿申请加入</w:t>
            </w:r>
            <w:r>
              <w:rPr>
                <w:rFonts w:hint="eastAsia" w:asciiTheme="minorEastAsia" w:hAnsiTheme="minorEastAsia" w:eastAsia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公共资源交易协会，愿意遵守</w:t>
            </w:r>
            <w:r>
              <w:rPr>
                <w:rFonts w:hint="eastAsia" w:asciiTheme="minorEastAsia" w:hAnsiTheme="minorEastAsia" w:eastAsia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公共资源交易协会章程，享有会员权利，履行会员义务。</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lang w:val="en-US" w:eastAsia="zh-CN"/>
              </w:rPr>
            </w:pPr>
            <w:r>
              <w:rPr>
                <w:rFonts w:hint="eastAsia" w:asciiTheme="minorEastAsia" w:hAnsiTheme="minorEastAsia" w:eastAsiaTheme="minorEastAsia" w:cstheme="minorEastAsia"/>
                <w:b w:val="0"/>
                <w:bCs/>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6300" w:firstLineChars="3000"/>
              <w:jc w:val="both"/>
              <w:textAlignment w:val="auto"/>
              <w:rPr>
                <w:rFonts w:hint="eastAsia" w:asciiTheme="minorEastAsia" w:hAnsiTheme="minorEastAsia" w:eastAsiaTheme="minorEastAsia" w:cstheme="minorEastAsia"/>
                <w:b w:val="0"/>
                <w:bCs/>
                <w:kern w:val="0"/>
                <w:sz w:val="21"/>
                <w:szCs w:val="21"/>
                <w:lang w:val="en-US" w:eastAsia="zh-CN"/>
              </w:rPr>
            </w:pPr>
            <w:r>
              <w:rPr>
                <w:rFonts w:hint="eastAsia" w:asciiTheme="minorEastAsia" w:hAnsiTheme="minorEastAsia" w:eastAsiaTheme="minorEastAsia" w:cstheme="minorEastAsia"/>
                <w:b w:val="0"/>
                <w:bCs/>
                <w:kern w:val="0"/>
                <w:sz w:val="21"/>
                <w:szCs w:val="21"/>
                <w:lang w:val="en-US" w:eastAsia="zh-CN"/>
              </w:rPr>
              <w:t>申请人签名：</w:t>
            </w:r>
          </w:p>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Theme="minorEastAsia" w:hAnsiTheme="minorEastAsia" w:eastAsiaTheme="minorEastAsia" w:cstheme="minorEastAsia"/>
                <w:b w:val="0"/>
                <w:bCs/>
                <w:kern w:val="0"/>
                <w:sz w:val="21"/>
                <w:szCs w:val="21"/>
                <w:lang w:val="en-US" w:eastAsia="zh-CN"/>
              </w:rPr>
            </w:pPr>
            <w:r>
              <w:rPr>
                <w:rFonts w:hint="eastAsia" w:asciiTheme="minorEastAsia" w:hAnsiTheme="minorEastAsia" w:eastAsiaTheme="minorEastAsia" w:cstheme="minorEastAsia"/>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196" w:hRule="atLeast"/>
        </w:trPr>
        <w:tc>
          <w:tcPr>
            <w:tcW w:w="13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工作</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单位</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意见</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tc>
        <w:tc>
          <w:tcPr>
            <w:tcW w:w="388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ind w:firstLine="1050" w:firstLineChars="500"/>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单位盖章：</w:t>
            </w:r>
          </w:p>
          <w:p>
            <w:pPr>
              <w:keepNext w:val="0"/>
              <w:keepLines w:val="0"/>
              <w:pageBreakBefore w:val="0"/>
              <w:kinsoku/>
              <w:wordWrap/>
              <w:overflowPunct/>
              <w:topLinePunct w:val="0"/>
              <w:autoSpaceDE/>
              <w:autoSpaceDN/>
              <w:bidi w:val="0"/>
              <w:adjustRightInd/>
              <w:snapToGrid/>
              <w:spacing w:line="300" w:lineRule="exact"/>
              <w:ind w:firstLine="1050" w:firstLineChars="500"/>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ind w:firstLine="1470" w:firstLineChars="700"/>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年    月    日                  </w:t>
            </w:r>
          </w:p>
        </w:tc>
        <w:tc>
          <w:tcPr>
            <w:tcW w:w="132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协会</w:t>
            </w:r>
            <w:r>
              <w:rPr>
                <w:rFonts w:hint="eastAsia" w:asciiTheme="minorEastAsia" w:hAnsiTheme="minorEastAsia" w:eastAsiaTheme="minorEastAsia" w:cstheme="minorEastAsia"/>
                <w:b w:val="0"/>
                <w:bCs/>
                <w:kern w:val="0"/>
                <w:sz w:val="21"/>
                <w:szCs w:val="21"/>
                <w:lang w:val="en-US" w:eastAsia="zh-CN"/>
              </w:rPr>
              <w:t>筹备组</w:t>
            </w:r>
            <w:r>
              <w:rPr>
                <w:rFonts w:hint="eastAsia" w:asciiTheme="minorEastAsia" w:hAnsiTheme="minorEastAsia" w:eastAsiaTheme="minorEastAsia" w:cstheme="minorEastAsia"/>
                <w:b w:val="0"/>
                <w:bCs/>
                <w:kern w:val="0"/>
                <w:sz w:val="21"/>
                <w:szCs w:val="21"/>
              </w:rPr>
              <w:t>意见</w:t>
            </w:r>
          </w:p>
        </w:tc>
        <w:tc>
          <w:tcPr>
            <w:tcW w:w="371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300" w:lineRule="exact"/>
              <w:ind w:firstLine="210" w:firstLineChars="100"/>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ind w:firstLine="840" w:firstLineChars="400"/>
              <w:textAlignment w:val="auto"/>
              <w:rPr>
                <w:rFonts w:hint="eastAsia" w:asciiTheme="minorEastAsia" w:hAnsiTheme="minorEastAsia" w:eastAsiaTheme="minorEastAsia" w:cstheme="minorEastAsia"/>
                <w:b w:val="0"/>
                <w:bCs/>
                <w:kern w:val="0"/>
                <w:sz w:val="21"/>
                <w:szCs w:val="21"/>
              </w:rPr>
            </w:pPr>
          </w:p>
          <w:p>
            <w:pPr>
              <w:keepNext w:val="0"/>
              <w:keepLines w:val="0"/>
              <w:pageBreakBefore w:val="0"/>
              <w:kinsoku/>
              <w:wordWrap/>
              <w:overflowPunct/>
              <w:topLinePunct w:val="0"/>
              <w:autoSpaceDE/>
              <w:autoSpaceDN/>
              <w:bidi w:val="0"/>
              <w:adjustRightInd/>
              <w:snapToGrid/>
              <w:spacing w:line="300" w:lineRule="exact"/>
              <w:ind w:firstLine="840" w:firstLineChars="400"/>
              <w:textAlignment w:val="auto"/>
              <w:rPr>
                <w:rFonts w:hint="eastAsia" w:asciiTheme="minorEastAsia" w:hAnsiTheme="minorEastAsia" w:eastAsiaTheme="minorEastAsia" w:cstheme="minorEastAsia"/>
                <w:b w:val="0"/>
                <w:bCs/>
                <w:kern w:val="0"/>
                <w:sz w:val="21"/>
                <w:szCs w:val="21"/>
              </w:rPr>
            </w:pPr>
          </w:p>
          <w:p>
            <w:pPr>
              <w:autoSpaceDE w:val="0"/>
              <w:autoSpaceDN w:val="0"/>
              <w:adjustRightInd w:val="0"/>
              <w:jc w:val="righ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黄山市</w:t>
            </w:r>
            <w:r>
              <w:rPr>
                <w:rFonts w:hint="eastAsia" w:asciiTheme="minorEastAsia" w:hAnsiTheme="minorEastAsia" w:eastAsiaTheme="minorEastAsia" w:cstheme="minorEastAsia"/>
                <w:color w:val="000000"/>
                <w:sz w:val="21"/>
                <w:szCs w:val="21"/>
              </w:rPr>
              <w:t>公共资源交易协会</w:t>
            </w:r>
            <w:r>
              <w:rPr>
                <w:rFonts w:hint="eastAsia" w:asciiTheme="minorEastAsia" w:hAnsiTheme="minorEastAsia" w:eastAsiaTheme="minorEastAsia" w:cstheme="minorEastAsia"/>
                <w:color w:val="000000"/>
                <w:sz w:val="21"/>
                <w:szCs w:val="21"/>
                <w:lang w:val="en-US" w:eastAsia="zh-CN"/>
              </w:rPr>
              <w:t>筹备组</w:t>
            </w:r>
          </w:p>
          <w:p>
            <w:pPr>
              <w:autoSpaceDE w:val="0"/>
              <w:autoSpaceDN w:val="0"/>
              <w:adjustRightInd w:val="0"/>
              <w:rPr>
                <w:rFonts w:hint="eastAsia" w:asciiTheme="minorEastAsia" w:hAnsiTheme="minorEastAsia" w:eastAsiaTheme="minorEastAsia" w:cstheme="minorEastAsia"/>
                <w:color w:val="000000"/>
                <w:sz w:val="21"/>
                <w:szCs w:val="21"/>
              </w:rPr>
            </w:pPr>
          </w:p>
          <w:p>
            <w:pPr>
              <w:autoSpaceDE w:val="0"/>
              <w:autoSpaceDN w:val="0"/>
              <w:adjustRightInd w:val="0"/>
              <w:jc w:val="righ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p>
            <w:pPr>
              <w:keepNext w:val="0"/>
              <w:keepLines w:val="0"/>
              <w:pageBreakBefore w:val="0"/>
              <w:kinsoku/>
              <w:wordWrap/>
              <w:overflowPunct/>
              <w:topLinePunct w:val="0"/>
              <w:autoSpaceDE/>
              <w:autoSpaceDN/>
              <w:bidi w:val="0"/>
              <w:adjustRightInd/>
              <w:snapToGrid/>
              <w:spacing w:line="300" w:lineRule="exact"/>
              <w:ind w:firstLine="1260" w:firstLineChars="600"/>
              <w:textAlignment w:val="auto"/>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w:t>
            </w:r>
          </w:p>
        </w:tc>
      </w:tr>
    </w:tbl>
    <w:p>
      <w:pPr>
        <w:pStyle w:val="8"/>
        <w:ind w:left="0" w:leftChars="0" w:firstLine="0" w:firstLineChars="0"/>
        <w:jc w:val="both"/>
        <w:rPr>
          <w:rFonts w:hint="eastAsia" w:ascii="方正小标宋_GBK" w:hAnsi="方正小标宋_GBK" w:eastAsia="方正小标宋_GBK" w:cs="方正小标宋_GBK"/>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AFAB6-85E0-45A7-90DA-D119FA66DA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57F14D25-F386-4F95-988C-8F9BD18A3C35}"/>
  </w:font>
  <w:font w:name="仿宋">
    <w:panose1 w:val="02010609060101010101"/>
    <w:charset w:val="86"/>
    <w:family w:val="auto"/>
    <w:pitch w:val="default"/>
    <w:sig w:usb0="800002BF" w:usb1="38CF7CFA" w:usb2="00000016" w:usb3="00000000" w:csb0="00040001" w:csb1="00000000"/>
    <w:embedRegular r:id="rId3" w:fontKey="{7AAFDCAC-4948-42F4-A168-7FF519579A2E}"/>
  </w:font>
  <w:font w:name="楷体">
    <w:panose1 w:val="02010609060101010101"/>
    <w:charset w:val="86"/>
    <w:family w:val="auto"/>
    <w:pitch w:val="default"/>
    <w:sig w:usb0="800002BF" w:usb1="38CF7CFA" w:usb2="00000016" w:usb3="00000000" w:csb0="00040001" w:csb1="00000000"/>
    <w:embedRegular r:id="rId4" w:fontKey="{265DCE4C-F59A-4700-8F4F-A78CCA96DE4E}"/>
  </w:font>
  <w:font w:name="方正小标宋_GBK">
    <w:panose1 w:val="02000000000000000000"/>
    <w:charset w:val="86"/>
    <w:family w:val="auto"/>
    <w:pitch w:val="default"/>
    <w:sig w:usb0="A00002BF" w:usb1="38CF7CFA" w:usb2="00082016" w:usb3="00000000" w:csb0="00040001" w:csb1="00000000"/>
    <w:embedRegular r:id="rId5" w:fontKey="{6AB6D879-BDCC-4A60-95FD-1CB9A8775838}"/>
  </w:font>
  <w:font w:name="Wingdings 2">
    <w:panose1 w:val="05020102010507070707"/>
    <w:charset w:val="00"/>
    <w:family w:val="auto"/>
    <w:pitch w:val="default"/>
    <w:sig w:usb0="00000000" w:usb1="00000000" w:usb2="00000000" w:usb3="00000000" w:csb0="80000000" w:csb1="00000000"/>
    <w:embedRegular r:id="rId6" w:fontKey="{5709F98F-A9C9-42DC-8BEA-6753423F9A81}"/>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NjBlMGNlNmM3ODZmNmNhNWY2ODEwNGJlMDNmNTEifQ=="/>
  </w:docVars>
  <w:rsids>
    <w:rsidRoot w:val="035C38A4"/>
    <w:rsid w:val="035C38A4"/>
    <w:rsid w:val="12E15D3D"/>
    <w:rsid w:val="1CE0656D"/>
    <w:rsid w:val="2CDA37D9"/>
    <w:rsid w:val="2EC666CE"/>
    <w:rsid w:val="704654B5"/>
    <w:rsid w:val="7C1D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2"/>
    <w:qFormat/>
    <w:uiPriority w:val="0"/>
    <w:pPr>
      <w:snapToGrid w:val="0"/>
      <w:spacing w:line="640" w:lineRule="exact"/>
      <w:jc w:val="center"/>
    </w:pPr>
    <w:rPr>
      <w:rFonts w:eastAsia="方正小标宋简体"/>
      <w:spacing w:val="8"/>
      <w:sz w:val="44"/>
    </w:rPr>
  </w:style>
  <w:style w:type="paragraph" w:styleId="4">
    <w:name w:val="Body Text Indent"/>
    <w:basedOn w:val="1"/>
    <w:next w:val="5"/>
    <w:qFormat/>
    <w:uiPriority w:val="0"/>
    <w:pPr>
      <w:ind w:firstLine="560"/>
    </w:pPr>
    <w:rPr>
      <w:sz w:val="28"/>
    </w:rPr>
  </w:style>
  <w:style w:type="paragraph" w:styleId="5">
    <w:name w:val="envelope return"/>
    <w:basedOn w:val="1"/>
    <w:next w:val="1"/>
    <w:qFormat/>
    <w:uiPriority w:val="0"/>
    <w:pPr>
      <w:snapToGrid w:val="0"/>
    </w:pPr>
    <w:rPr>
      <w:rFonts w:ascii="Arial" w:hAnsi="Arial"/>
    </w:rPr>
  </w:style>
  <w:style w:type="paragraph" w:styleId="6">
    <w:name w:val="Plain Text"/>
    <w:basedOn w:val="1"/>
    <w:qFormat/>
    <w:uiPriority w:val="0"/>
    <w:rPr>
      <w:rFonts w:ascii="宋体" w:hAnsi="Courier New"/>
      <w:szCs w:val="20"/>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rPr>
      <w:szCs w:val="21"/>
    </w:rPr>
  </w:style>
  <w:style w:type="paragraph" w:styleId="9">
    <w:name w:val="Body Text First Indent 2"/>
    <w:basedOn w:val="4"/>
    <w:next w:val="8"/>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6935</Words>
  <Characters>7032</Characters>
  <Lines>0</Lines>
  <Paragraphs>0</Paragraphs>
  <TotalTime>10</TotalTime>
  <ScaleCrop>false</ScaleCrop>
  <LinksUpToDate>false</LinksUpToDate>
  <CharactersWithSpaces>7489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2023-12-23T05:16:00Z</dcterms:created>
  <dc:creator>坏小孩</dc:creator>
  <cp:lastModifiedBy>补丁</cp:lastModifiedBy>
  <dcterms:modified xsi:type="dcterms:W3CDTF">2024-02-23T00:44:43Z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FDCB05EA4C2B425993DF7FAC52AB6D28_13</vt:lpwstr>
  </property>
</Properties>
</file>